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36AD6">
      <w:pPr>
        <w:spacing w:before="156" w:after="156"/>
        <w:rPr>
          <w:rFonts w:cs="Arial"/>
          <w:sz w:val="72"/>
          <w:szCs w:val="72"/>
        </w:rPr>
      </w:pPr>
      <w:r>
        <w:rPr>
          <w:rFonts w:cs="Arial"/>
          <w:sz w:val="72"/>
          <w:szCs w:val="72"/>
          <w:lang w:val="pl"/>
        </w:rPr>
        <w:drawing>
          <wp:inline distT="0" distB="0" distL="0" distR="0">
            <wp:extent cx="2240915" cy="611505"/>
            <wp:effectExtent l="0" t="0" r="6985"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a:xfrm>
                      <a:off x="0" y="0"/>
                      <a:ext cx="2241476" cy="612000"/>
                    </a:xfrm>
                    <a:prstGeom prst="rect">
                      <a:avLst/>
                    </a:prstGeom>
                    <a:noFill/>
                    <a:ln>
                      <a:noFill/>
                    </a:ln>
                  </pic:spPr>
                </pic:pic>
              </a:graphicData>
            </a:graphic>
          </wp:inline>
        </w:drawing>
      </w:r>
    </w:p>
    <w:p w14:paraId="5BA36AD7">
      <w:pPr>
        <w:spacing w:before="156" w:after="156"/>
        <w:jc w:val="right"/>
        <w:rPr>
          <w:rFonts w:ascii="Arial" w:hAnsi="Arial"/>
          <w:sz w:val="56"/>
          <w:szCs w:val="56"/>
        </w:rPr>
      </w:pPr>
      <w:r>
        <w:rPr>
          <w:rFonts w:ascii="Arial" w:hAnsi="Arial"/>
          <w:sz w:val="56"/>
          <w:szCs w:val="56"/>
          <w:lang w:val="pl"/>
        </w:rPr>
        <w:t>PowerBeat X1/PowerBeat X3</w:t>
      </w:r>
    </w:p>
    <w:p w14:paraId="5BA36AD8">
      <w:pPr>
        <w:wordWrap w:val="0"/>
        <w:spacing w:before="156" w:after="156"/>
        <w:jc w:val="right"/>
        <w:rPr>
          <w:rFonts w:ascii="Arial" w:hAnsi="Arial" w:cs="Arial"/>
          <w:sz w:val="48"/>
          <w:szCs w:val="48"/>
        </w:rPr>
      </w:pPr>
      <w:r>
        <w:rPr>
          <w:rFonts w:ascii="Arial" w:hAnsi="Arial" w:cs="Arial"/>
          <w:sz w:val="48"/>
          <w:szCs w:val="48"/>
          <w:lang w:val="pl"/>
        </w:rPr>
        <w:t>Automatyczny defibrylator zewnętrzny</w:t>
      </w:r>
    </w:p>
    <w:p w14:paraId="5BA36AD9">
      <w:pPr>
        <w:wordWrap w:val="0"/>
        <w:spacing w:before="156" w:after="936" w:afterLines="300"/>
        <w:jc w:val="right"/>
        <w:rPr>
          <w:rFonts w:ascii="Arial" w:hAnsi="Arial" w:cs="Arial"/>
          <w:sz w:val="72"/>
          <w:szCs w:val="72"/>
        </w:rPr>
      </w:pPr>
      <w:r>
        <w:rPr>
          <w:rFonts w:ascii="Arial" w:hAnsi="Arial" w:cs="Arial"/>
          <w:sz w:val="72"/>
          <w:szCs w:val="72"/>
          <w:lang w:val="pl"/>
        </w:rPr>
        <w:t>Instrukcja obsługi</w:t>
      </w:r>
    </w:p>
    <w:p w14:paraId="5BA36ADA">
      <w:pPr>
        <w:spacing w:before="156" w:after="156"/>
        <w:jc w:val="center"/>
        <w:rPr>
          <w:rFonts w:ascii="Arial" w:hAnsi="Arial" w:cs="Arial"/>
        </w:rPr>
      </w:pPr>
      <w:r>
        <w:rPr>
          <w:lang w:val="pl"/>
        </w:rPr>
        <w:drawing>
          <wp:inline distT="0" distB="0" distL="0" distR="0">
            <wp:extent cx="2519680" cy="259778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20000" cy="2598351"/>
                    </a:xfrm>
                    <a:prstGeom prst="rect">
                      <a:avLst/>
                    </a:prstGeom>
                    <a:noFill/>
                    <a:ln>
                      <a:noFill/>
                    </a:ln>
                  </pic:spPr>
                </pic:pic>
              </a:graphicData>
            </a:graphic>
          </wp:inline>
        </w:drawing>
      </w:r>
      <w:r>
        <w:rPr>
          <w:lang w:val="pl"/>
        </w:rPr>
        <w:drawing>
          <wp:inline distT="0" distB="0" distL="0" distR="0">
            <wp:extent cx="2519680" cy="25800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520000" cy="2580013"/>
                    </a:xfrm>
                    <a:prstGeom prst="rect">
                      <a:avLst/>
                    </a:prstGeom>
                    <a:noFill/>
                    <a:ln>
                      <a:noFill/>
                    </a:ln>
                  </pic:spPr>
                </pic:pic>
              </a:graphicData>
            </a:graphic>
          </wp:inline>
        </w:drawing>
      </w:r>
    </w:p>
    <w:p w14:paraId="5BA36ADB">
      <w:pPr>
        <w:spacing w:before="156" w:after="156"/>
        <w:jc w:val="center"/>
        <w:rPr>
          <w:rFonts w:ascii="Arial" w:hAnsi="Arial" w:cs="Arial"/>
        </w:rPr>
      </w:pPr>
    </w:p>
    <w:p w14:paraId="5BA36ADC">
      <w:pPr>
        <w:spacing w:before="156" w:after="156" w:line="400" w:lineRule="exact"/>
        <w:jc w:val="center"/>
        <w:rPr>
          <w:rFonts w:ascii="Arial" w:hAnsi="Arial" w:cs="Arial"/>
        </w:rPr>
      </w:pPr>
    </w:p>
    <w:p w14:paraId="5BA36ADD">
      <w:pPr>
        <w:spacing w:before="156" w:after="156" w:line="400" w:lineRule="exact"/>
        <w:jc w:val="center"/>
        <w:rPr>
          <w:rFonts w:ascii="Arial" w:hAnsi="Arial" w:cs="Arial"/>
        </w:rPr>
      </w:pPr>
    </w:p>
    <w:p w14:paraId="5BA36ADE">
      <w:pPr>
        <w:spacing w:before="156" w:after="156" w:line="400" w:lineRule="exact"/>
        <w:jc w:val="center"/>
        <w:rPr>
          <w:rFonts w:ascii="Arial" w:hAnsi="Arial" w:cs="Arial"/>
        </w:rPr>
      </w:pPr>
    </w:p>
    <w:p w14:paraId="5BA36ADF">
      <w:pPr>
        <w:spacing w:before="156" w:after="156" w:line="400" w:lineRule="exact"/>
        <w:jc w:val="center"/>
        <w:rPr>
          <w:rFonts w:ascii="Arial" w:hAnsi="Arial" w:cs="Arial"/>
        </w:rPr>
      </w:pPr>
    </w:p>
    <w:p w14:paraId="5BA36AE0">
      <w:pPr>
        <w:spacing w:before="156" w:after="156" w:line="400" w:lineRule="exact"/>
        <w:jc w:val="center"/>
        <w:rPr>
          <w:rFonts w:ascii="Arial" w:hAnsi="Arial" w:cs="Arial"/>
          <w:color w:val="000000" w:themeColor="text1"/>
          <w:sz w:val="28"/>
          <w:szCs w:val="24"/>
          <w14:textFill>
            <w14:solidFill>
              <w14:schemeClr w14:val="tx1"/>
            </w14:solidFill>
          </w14:textFill>
        </w:rPr>
      </w:pPr>
      <w:bookmarkStart w:id="0" w:name="OLE_LINK270"/>
      <w:r>
        <w:rPr>
          <w:rFonts w:ascii="Arial" w:hAnsi="Arial" w:eastAsia="微软雅黑" w:cs="Arial"/>
          <w:b/>
          <w:bCs/>
          <w:color w:val="000000" w:themeColor="text1"/>
          <w:sz w:val="28"/>
          <w:szCs w:val="24"/>
          <w:shd w:val="clear" w:color="auto" w:fill="FFFFFF"/>
          <w:lang w:val="pl"/>
          <w14:textFill>
            <w14:solidFill>
              <w14:schemeClr w14:val="tx1"/>
            </w14:solidFill>
          </w14:textFill>
        </w:rPr>
        <w:t>ViVest Medical Technology Co., Ltd.</w:t>
      </w:r>
    </w:p>
    <w:bookmarkEnd w:id="0"/>
    <w:p w14:paraId="5BA36AE1">
      <w:pPr>
        <w:spacing w:before="156" w:after="156"/>
        <w:rPr>
          <w:rFonts w:ascii="Arial" w:hAnsi="Arial" w:cs="Arial"/>
          <w:sz w:val="32"/>
          <w:szCs w:val="32"/>
        </w:rPr>
        <w:sectPr>
          <w:headerReference r:id="rId6" w:type="first"/>
          <w:footerReference r:id="rId9" w:type="first"/>
          <w:headerReference r:id="rId4" w:type="default"/>
          <w:footerReference r:id="rId7" w:type="default"/>
          <w:headerReference r:id="rId5" w:type="even"/>
          <w:footerReference r:id="rId8" w:type="even"/>
          <w:pgSz w:w="11906" w:h="16838"/>
          <w:pgMar w:top="1134" w:right="1134" w:bottom="1134" w:left="1134" w:header="851" w:footer="992" w:gutter="0"/>
          <w:cols w:space="425" w:num="1"/>
          <w:titlePg/>
          <w:docGrid w:type="lines" w:linePitch="312" w:charSpace="0"/>
        </w:sectPr>
      </w:pPr>
    </w:p>
    <w:p w14:paraId="5BA36AE2">
      <w:pPr>
        <w:spacing w:before="312" w:beforeLines="100" w:after="312" w:afterLines="100"/>
        <w:rPr>
          <w:rFonts w:ascii="Arial" w:hAnsi="Arial" w:eastAsia="黑体" w:cs="Arial"/>
          <w:b/>
          <w:sz w:val="32"/>
          <w:szCs w:val="32"/>
        </w:rPr>
      </w:pPr>
      <w:bookmarkStart w:id="1" w:name="OLE_LINK46"/>
      <w:bookmarkStart w:id="2" w:name="OLE_LINK153"/>
      <w:bookmarkStart w:id="3" w:name="OLE_LINK157"/>
      <w:bookmarkStart w:id="4" w:name="OLE_LINK152"/>
      <w:r>
        <w:rPr>
          <w:rFonts w:ascii="Arial" w:hAnsi="Arial" w:eastAsia="黑体" w:cs="Arial"/>
          <w:b/>
          <w:bCs/>
          <w:sz w:val="28"/>
          <w:szCs w:val="24"/>
          <w:lang w:val="pl"/>
        </w:rPr>
        <w:t>Przed użyciem</w:t>
      </w:r>
    </w:p>
    <w:p w14:paraId="5BA36AE3">
      <w:pPr>
        <w:spacing w:before="156" w:afterLines="0"/>
        <w:rPr>
          <w:rFonts w:ascii="Arial" w:hAnsi="Arial" w:cs="Arial"/>
        </w:rPr>
      </w:pPr>
      <w:r>
        <w:rPr>
          <w:rFonts w:ascii="Arial" w:hAnsi="Arial" w:cs="Arial"/>
          <w:lang w:val="pl"/>
        </w:rPr>
        <w:t>Dziękujemy za zakup automatycznego defibrylatora zewnętrznego (AED) z serii PowerBeat X.</w:t>
      </w:r>
    </w:p>
    <w:p w14:paraId="5BA36AE4">
      <w:pPr>
        <w:spacing w:beforeLines="0" w:after="312" w:afterLines="100"/>
        <w:rPr>
          <w:rFonts w:ascii="Arial" w:hAnsi="Arial" w:cs="Arial"/>
        </w:rPr>
      </w:pPr>
      <w:r>
        <w:rPr>
          <w:rFonts w:ascii="Arial" w:hAnsi="Arial" w:cs="Arial"/>
          <w:lang w:val="pl"/>
        </w:rPr>
        <w:t xml:space="preserve">Przed rozpoczęciem korzystania z urządzenia należy uważnie przeczytać niniejszą instrukcję. </w:t>
      </w:r>
    </w:p>
    <w:p w14:paraId="5BA36AE5">
      <w:pPr>
        <w:spacing w:beforeLines="0" w:after="312" w:afterLines="100"/>
        <w:rPr>
          <w:rFonts w:ascii="Arial" w:hAnsi="Arial" w:cs="Arial" w:eastAsiaTheme="minorEastAsia"/>
        </w:rPr>
      </w:pPr>
    </w:p>
    <w:p w14:paraId="5BA36AE6">
      <w:pPr>
        <w:spacing w:before="156" w:after="156"/>
        <w:contextualSpacing/>
        <w:jc w:val="left"/>
        <w:rPr>
          <w:rFonts w:ascii="Arial" w:hAnsi="Arial" w:cs="Arial"/>
        </w:rPr>
      </w:pPr>
      <w:bookmarkStart w:id="5" w:name="OLE_LINK14"/>
      <w:r>
        <w:rPr>
          <w:rFonts w:ascii="Arial" w:hAnsi="Arial" w:cs="Arial"/>
          <w:lang w:val="pl"/>
        </w:rPr>
        <w:t>Wersja: 1.0</w:t>
      </w:r>
    </w:p>
    <w:p w14:paraId="5BA36AE7">
      <w:pPr>
        <w:spacing w:before="156" w:after="156"/>
        <w:contextualSpacing/>
        <w:jc w:val="left"/>
        <w:rPr>
          <w:rFonts w:ascii="Arial" w:hAnsi="Arial" w:cs="Arial"/>
        </w:rPr>
      </w:pPr>
      <w:r>
        <w:rPr>
          <w:rFonts w:ascii="Arial" w:hAnsi="Arial" w:cs="Arial"/>
          <w:lang w:val="pl"/>
        </w:rPr>
        <w:t>Data aktualizacji: 17.03.2025</w:t>
      </w:r>
    </w:p>
    <w:p w14:paraId="5BA36AE8">
      <w:pPr>
        <w:spacing w:before="156" w:after="156"/>
        <w:contextualSpacing/>
        <w:jc w:val="left"/>
        <w:rPr>
          <w:rFonts w:ascii="Arial" w:hAnsi="Arial" w:cs="Arial"/>
        </w:rPr>
      </w:pPr>
    </w:p>
    <w:p w14:paraId="5BA36AE9">
      <w:pPr>
        <w:spacing w:before="156" w:after="156"/>
        <w:contextualSpacing/>
        <w:jc w:val="left"/>
        <w:rPr>
          <w:rFonts w:ascii="Arial" w:hAnsi="Arial" w:cs="Arial"/>
        </w:rPr>
      </w:pPr>
    </w:p>
    <w:tbl>
      <w:tblPr>
        <w:tblStyle w:val="3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19"/>
        <w:gridCol w:w="7235"/>
      </w:tblGrid>
      <w:tr w14:paraId="5BA36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9" w:type="pct"/>
          </w:tcPr>
          <w:p w14:paraId="5BA36AEA">
            <w:pPr>
              <w:spacing w:before="156" w:after="156"/>
              <w:jc w:val="right"/>
              <w:rPr>
                <w:b/>
                <w:bCs/>
              </w:rPr>
            </w:pPr>
            <w:r>
              <w:rPr>
                <w:lang w:val="pl"/>
              </w:rPr>
              <w:object>
                <v:shape id="_x0000_i1025" o:spt="75" type="#_x0000_t75" style="height:74.45pt;width:99pt;" o:ole="t" filled="f" o:preferrelative="t" stroked="f" coordsize="21600,21600">
                  <v:path/>
                  <v:fill on="f" focussize="0,0"/>
                  <v:stroke on="f" joinstyle="miter"/>
                  <v:imagedata r:id="rId20" o:title=""/>
                  <o:lock v:ext="edit" aspectratio="t"/>
                  <w10:wrap type="none"/>
                  <w10:anchorlock/>
                </v:shape>
                <o:OLEObject Type="Embed" ProgID="PBrush" ShapeID="_x0000_i1025" DrawAspect="Content" ObjectID="_1468075725" r:id="rId19">
                  <o:LockedField>false</o:LockedField>
                </o:OLEObject>
              </w:object>
            </w:r>
          </w:p>
        </w:tc>
        <w:tc>
          <w:tcPr>
            <w:tcW w:w="3671" w:type="pct"/>
            <w:vAlign w:val="center"/>
          </w:tcPr>
          <w:p w14:paraId="5BA36AEB">
            <w:pPr>
              <w:spacing w:before="156" w:after="156"/>
              <w:rPr>
                <w:rFonts w:ascii="Arial" w:hAnsi="Arial" w:cs="Arial"/>
              </w:rPr>
            </w:pPr>
            <w:r>
              <w:rPr>
                <w:rFonts w:ascii="Arial" w:hAnsi="Arial" w:cs="Arial"/>
                <w:lang w:val="pl"/>
              </w:rPr>
              <w:t>Nazwa: ViVest Medical Technology Co, Ltd.</w:t>
            </w:r>
          </w:p>
          <w:p w14:paraId="5BA36AEC">
            <w:pPr>
              <w:spacing w:before="156" w:after="156"/>
              <w:rPr>
                <w:rFonts w:ascii="Arial" w:hAnsi="Arial" w:cs="Arial"/>
              </w:rPr>
            </w:pPr>
            <w:r>
              <w:rPr>
                <w:rFonts w:ascii="Arial" w:hAnsi="Arial" w:cs="Arial"/>
                <w:lang w:val="pl"/>
              </w:rPr>
              <w:t>Adres: Unit 205, 206, 207, B1 Building, SIP BioBay Phase 1, No.218 Xinghu Street, Suzhou Industrial Park, Suzhou Area, China (Jiangsu) Free Trade Pilot Zone, 215123 Suzhou, Jiangsu, CHIŃSKA REPUBLIKA LUDOWA</w:t>
            </w:r>
          </w:p>
          <w:p w14:paraId="5BA36AED">
            <w:pPr>
              <w:spacing w:before="156" w:after="156"/>
              <w:rPr>
                <w:rFonts w:ascii="Arial" w:hAnsi="Arial" w:cs="Arial"/>
              </w:rPr>
            </w:pPr>
            <w:r>
              <w:rPr>
                <w:rFonts w:ascii="Arial" w:hAnsi="Arial" w:cs="Arial"/>
                <w:lang w:val="pl"/>
              </w:rPr>
              <w:t>SRN: CN-MF-000015304 Tel: +86-0512-65730937</w:t>
            </w:r>
          </w:p>
          <w:p w14:paraId="5BA36AEE">
            <w:pPr>
              <w:spacing w:before="156" w:after="156"/>
            </w:pPr>
            <w:r>
              <w:rPr>
                <w:rFonts w:ascii="Arial" w:hAnsi="Arial"/>
                <w:lang w:val="pl"/>
              </w:rPr>
              <w:t xml:space="preserve">Faks: +86-0512-65730937    E-mail: </w:t>
            </w:r>
            <w:r>
              <w:fldChar w:fldCharType="begin"/>
            </w:r>
            <w:r>
              <w:instrText xml:space="preserve"> HYPERLINK "mailto:service@vivest.cn" </w:instrText>
            </w:r>
            <w:r>
              <w:fldChar w:fldCharType="separate"/>
            </w:r>
            <w:r>
              <w:rPr>
                <w:rStyle w:val="35"/>
                <w:rFonts w:ascii="Arial" w:hAnsi="Arial" w:cs="Arial"/>
                <w:color w:val="auto"/>
                <w:u w:val="none"/>
                <w:lang w:val="pl"/>
              </w:rPr>
              <w:t>service@vivest.cn</w:t>
            </w:r>
            <w:r>
              <w:rPr>
                <w:rStyle w:val="35"/>
                <w:rFonts w:ascii="Arial" w:hAnsi="Arial" w:cs="Arial"/>
                <w:color w:val="auto"/>
                <w:u w:val="none"/>
                <w:lang w:val="pl"/>
              </w:rPr>
              <w:fldChar w:fldCharType="end"/>
            </w:r>
          </w:p>
        </w:tc>
      </w:tr>
    </w:tbl>
    <w:p w14:paraId="5BA36AF0">
      <w:pPr>
        <w:spacing w:before="156" w:after="156"/>
        <w:contextualSpacing/>
        <w:jc w:val="left"/>
        <w:rPr>
          <w:rFonts w:ascii="Arial" w:hAnsi="Arial" w:cs="Arial"/>
        </w:rPr>
      </w:pPr>
    </w:p>
    <w:p w14:paraId="5BA36AF1">
      <w:pPr>
        <w:spacing w:before="156" w:after="156"/>
        <w:contextualSpacing/>
        <w:jc w:val="left"/>
        <w:rPr>
          <w:rFonts w:ascii="Arial" w:hAnsi="Arial" w:cs="Arial"/>
        </w:rPr>
      </w:pPr>
    </w:p>
    <w:tbl>
      <w:tblPr>
        <w:tblStyle w:val="3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36"/>
        <w:gridCol w:w="7418"/>
      </w:tblGrid>
      <w:tr w14:paraId="5BA36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08" w:type="pct"/>
          </w:tcPr>
          <w:p w14:paraId="5BA36AF2">
            <w:pPr>
              <w:spacing w:before="156" w:after="156"/>
              <w:jc w:val="right"/>
              <w:rPr>
                <w:rFonts w:ascii="Arial" w:hAnsi="Arial" w:cs="Arial"/>
                <w:b/>
                <w:bCs/>
              </w:rPr>
            </w:pPr>
            <w:r>
              <w:rPr>
                <w:rFonts w:ascii="Arial" w:hAnsi="Arial" w:cs="Arial"/>
                <w:lang w:val="pl"/>
              </w:rPr>
              <w:drawing>
                <wp:inline distT="0" distB="0" distL="0" distR="0">
                  <wp:extent cx="1403350" cy="586105"/>
                  <wp:effectExtent l="0" t="0" r="6350" b="4445"/>
                  <wp:docPr id="1961118305" name="图片 1961118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118305" name="图片 1961118305"/>
                          <pic:cNvPicPr>
                            <a:picLocks noChangeAspect="1"/>
                          </pic:cNvPicPr>
                        </pic:nvPicPr>
                        <pic:blipFill>
                          <a:blip r:embed="rId21"/>
                          <a:stretch>
                            <a:fillRect/>
                          </a:stretch>
                        </pic:blipFill>
                        <pic:spPr>
                          <a:xfrm>
                            <a:off x="0" y="0"/>
                            <a:ext cx="1441897" cy="602710"/>
                          </a:xfrm>
                          <a:prstGeom prst="rect">
                            <a:avLst/>
                          </a:prstGeom>
                        </pic:spPr>
                      </pic:pic>
                    </a:graphicData>
                  </a:graphic>
                </wp:inline>
              </w:drawing>
            </w:r>
          </w:p>
        </w:tc>
        <w:tc>
          <w:tcPr>
            <w:tcW w:w="3892" w:type="pct"/>
            <w:vAlign w:val="center"/>
          </w:tcPr>
          <w:p w14:paraId="5BA36AF3">
            <w:pPr>
              <w:spacing w:before="156" w:after="156"/>
              <w:rPr>
                <w:rFonts w:ascii="Arial" w:hAnsi="Arial" w:cs="Arial"/>
                <w:lang w:val="it-IT"/>
              </w:rPr>
            </w:pPr>
            <w:r>
              <w:rPr>
                <w:rFonts w:ascii="Arial" w:hAnsi="Arial" w:cs="Arial"/>
                <w:lang w:val="pl"/>
              </w:rPr>
              <w:t>Nazwa: Shanghai International Holding Corp. GmbH (Europa)</w:t>
            </w:r>
          </w:p>
          <w:p w14:paraId="5BA36AF4">
            <w:pPr>
              <w:spacing w:before="156" w:after="156"/>
              <w:rPr>
                <w:rFonts w:ascii="Arial" w:hAnsi="Arial" w:cs="Arial"/>
                <w:lang w:val="it-IT"/>
              </w:rPr>
            </w:pPr>
            <w:r>
              <w:rPr>
                <w:rFonts w:ascii="Arial" w:hAnsi="Arial" w:cs="Arial"/>
                <w:lang w:val="pl"/>
              </w:rPr>
              <w:t>Adres: Eiffestraße 80, 20537 Hamburg, Niemcy</w:t>
            </w:r>
          </w:p>
          <w:p w14:paraId="5BA36AF5">
            <w:pPr>
              <w:spacing w:before="156" w:after="156"/>
              <w:rPr>
                <w:rFonts w:ascii="Arial" w:hAnsi="Arial" w:cs="Arial"/>
              </w:rPr>
            </w:pPr>
            <w:r>
              <w:rPr>
                <w:rFonts w:ascii="Arial" w:hAnsi="Arial" w:cs="Arial"/>
                <w:lang w:val="pl"/>
              </w:rPr>
              <w:t>SRN: DE-AR-000000001</w:t>
            </w:r>
          </w:p>
        </w:tc>
      </w:tr>
    </w:tbl>
    <w:p w14:paraId="5BA36AF7">
      <w:pPr>
        <w:spacing w:before="156" w:after="156"/>
        <w:contextualSpacing/>
        <w:jc w:val="left"/>
        <w:rPr>
          <w:rFonts w:ascii="Arial" w:hAnsi="Arial" w:cs="Arial"/>
        </w:rPr>
      </w:pPr>
    </w:p>
    <w:p w14:paraId="5BA36AF8">
      <w:pPr>
        <w:spacing w:before="156" w:after="156"/>
        <w:contextualSpacing/>
        <w:jc w:val="left"/>
        <w:rPr>
          <w:rFonts w:ascii="Arial" w:hAnsi="Arial" w:cs="Arial"/>
        </w:rPr>
      </w:pPr>
    </w:p>
    <w:tbl>
      <w:tblPr>
        <w:tblStyle w:val="3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19"/>
        <w:gridCol w:w="7235"/>
      </w:tblGrid>
      <w:tr w14:paraId="5BA36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29" w:type="pct"/>
            <w:vAlign w:val="center"/>
          </w:tcPr>
          <w:p w14:paraId="5BA36AF9">
            <w:pPr>
              <w:spacing w:before="156" w:after="156"/>
              <w:jc w:val="right"/>
              <w:rPr>
                <w:rFonts w:ascii="Arial" w:hAnsi="Arial" w:cs="Arial"/>
                <w:b/>
                <w:bCs/>
              </w:rPr>
            </w:pPr>
            <w:r>
              <w:rPr>
                <w:rFonts w:ascii="Arial" w:hAnsi="Arial" w:cs="Arial"/>
                <w:lang w:val="pl"/>
              </w:rPr>
              <w:drawing>
                <wp:inline distT="0" distB="0" distL="0" distR="0">
                  <wp:extent cx="1010285" cy="562610"/>
                  <wp:effectExtent l="0" t="0" r="0" b="8890"/>
                  <wp:docPr id="620565639" name="图片 620565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565639" name="图片 620565639"/>
                          <pic:cNvPicPr>
                            <a:picLocks noChangeAspect="1"/>
                          </pic:cNvPicPr>
                        </pic:nvPicPr>
                        <pic:blipFill>
                          <a:blip r:embed="rId22"/>
                          <a:stretch>
                            <a:fillRect/>
                          </a:stretch>
                        </pic:blipFill>
                        <pic:spPr>
                          <a:xfrm>
                            <a:off x="0" y="0"/>
                            <a:ext cx="1036653" cy="577228"/>
                          </a:xfrm>
                          <a:prstGeom prst="rect">
                            <a:avLst/>
                          </a:prstGeom>
                        </pic:spPr>
                      </pic:pic>
                    </a:graphicData>
                  </a:graphic>
                </wp:inline>
              </w:drawing>
            </w:r>
          </w:p>
        </w:tc>
        <w:tc>
          <w:tcPr>
            <w:tcW w:w="3671" w:type="pct"/>
            <w:vAlign w:val="center"/>
          </w:tcPr>
          <w:p w14:paraId="5BA36AFA">
            <w:pPr>
              <w:spacing w:before="156" w:after="156"/>
              <w:rPr>
                <w:rFonts w:ascii="Arial" w:hAnsi="Arial" w:cs="Arial"/>
              </w:rPr>
            </w:pPr>
            <w:r>
              <w:rPr>
                <w:rFonts w:ascii="Arial" w:hAnsi="Arial" w:cs="Arial"/>
                <w:lang w:val="pl"/>
              </w:rPr>
              <w:t>Znak CE: wskazuje na zgodność urządzenia z normą UE 2017/745</w:t>
            </w:r>
          </w:p>
        </w:tc>
      </w:tr>
      <w:bookmarkEnd w:id="5"/>
    </w:tbl>
    <w:p w14:paraId="5BA36AFC">
      <w:pPr>
        <w:spacing w:before="156" w:after="156"/>
        <w:rPr>
          <w:rFonts w:ascii="Arial" w:hAnsi="Arial" w:cs="Arial"/>
        </w:rPr>
      </w:pPr>
    </w:p>
    <w:p w14:paraId="5BA36AFD">
      <w:pPr>
        <w:spacing w:before="156" w:after="156"/>
        <w:rPr>
          <w:rFonts w:ascii="Arial" w:hAnsi="Arial" w:cs="Arial" w:eastAsiaTheme="minorEastAsia"/>
        </w:rPr>
      </w:pPr>
    </w:p>
    <w:p w14:paraId="5BA36AFE">
      <w:pPr>
        <w:spacing w:before="156" w:after="156"/>
        <w:rPr>
          <w:rFonts w:ascii="Arial" w:hAnsi="Arial" w:cs="Arial" w:eastAsiaTheme="minorEastAsia"/>
        </w:rPr>
      </w:pPr>
    </w:p>
    <w:bookmarkEnd w:id="1"/>
    <w:bookmarkEnd w:id="2"/>
    <w:bookmarkEnd w:id="3"/>
    <w:bookmarkEnd w:id="4"/>
    <w:p w14:paraId="5BA36AFF">
      <w:pPr>
        <w:spacing w:before="624" w:beforeLines="200" w:after="312" w:afterLines="100"/>
        <w:rPr>
          <w:rFonts w:ascii="Arial" w:hAnsi="Arial" w:cs="Arial"/>
          <w:b/>
          <w:sz w:val="28"/>
          <w:szCs w:val="24"/>
        </w:rPr>
      </w:pPr>
      <w:r>
        <w:rPr>
          <w:rFonts w:ascii="Arial" w:hAnsi="Arial" w:cs="Arial"/>
          <w:b/>
          <w:bCs/>
          <w:sz w:val="28"/>
          <w:szCs w:val="24"/>
          <w:lang w:val="pl"/>
        </w:rPr>
        <w:br w:type="page"/>
      </w:r>
    </w:p>
    <w:p w14:paraId="5BA36B00">
      <w:pPr>
        <w:spacing w:before="624" w:beforeLines="200" w:after="312" w:afterLines="100"/>
        <w:rPr>
          <w:rFonts w:ascii="Arial" w:hAnsi="Arial" w:cs="Arial"/>
          <w:b/>
          <w:sz w:val="28"/>
          <w:szCs w:val="24"/>
        </w:rPr>
      </w:pPr>
      <w:r>
        <w:rPr>
          <w:rFonts w:ascii="Arial" w:hAnsi="Arial" w:cs="Arial"/>
          <w:b/>
          <w:bCs/>
          <w:sz w:val="28"/>
          <w:szCs w:val="24"/>
          <w:lang w:val="pl"/>
        </w:rPr>
        <w:t>Prawa autorskie i deklaracja</w:t>
      </w:r>
    </w:p>
    <w:p w14:paraId="5BA36B01">
      <w:pPr>
        <w:autoSpaceDE w:val="0"/>
        <w:autoSpaceDN w:val="0"/>
        <w:adjustRightInd w:val="0"/>
        <w:spacing w:before="156" w:after="156"/>
        <w:jc w:val="left"/>
        <w:rPr>
          <w:rFonts w:ascii="Arial" w:hAnsi="Arial" w:cs="Arial"/>
          <w:kern w:val="0"/>
        </w:rPr>
      </w:pPr>
      <w:r>
        <w:rPr>
          <w:rFonts w:ascii="Arial" w:hAnsi="Arial" w:cs="Arial"/>
          <w:lang w:val="pl"/>
        </w:rPr>
        <w:t>Niniejsza instrukcja dotyczy automatycznego defibrylatora zewnętrznego PowerBeat X1/ PowerBeat X3.</w:t>
      </w:r>
      <w:r>
        <w:rPr>
          <w:rFonts w:ascii="Arial" w:hAnsi="Arial" w:cs="Arial"/>
          <w:kern w:val="0"/>
          <w:lang w:val="pl"/>
        </w:rPr>
        <w:t xml:space="preserve"> </w:t>
      </w:r>
    </w:p>
    <w:p w14:paraId="5BA36B02">
      <w:pPr>
        <w:spacing w:before="156" w:after="156"/>
        <w:rPr>
          <w:rFonts w:ascii="Arial" w:hAnsi="Arial" w:cs="Arial"/>
          <w:lang w:val="pl"/>
        </w:rPr>
      </w:pPr>
      <w:r>
        <w:rPr>
          <w:rFonts w:ascii="Arial" w:hAnsi="Arial"/>
          <w:lang w:val="pl"/>
        </w:rPr>
        <w:t>Prawa autorskie do niniejszej instrukcji są własnością ViVest Medical Technology Co., Ltd. (dalej: „VIVEST”).</w:t>
      </w:r>
      <w:r>
        <w:rPr>
          <w:lang w:val="pl"/>
        </w:rPr>
        <w:t xml:space="preserve"> </w:t>
      </w:r>
      <w:r>
        <w:rPr>
          <w:rFonts w:ascii="Arial" w:hAnsi="Arial"/>
          <w:lang w:val="pl"/>
        </w:rPr>
        <w:t xml:space="preserve">Powielanie niniejszej instrukcji lub jakichkolwiek zawartych w niej treści w dowolnej formie przez jakąkolwiek organizację lub osobę fizyczną bez uzyskania zgody firmy jest niedozwolone. </w:t>
      </w:r>
    </w:p>
    <w:p w14:paraId="5BA36B03">
      <w:pPr>
        <w:spacing w:before="156" w:after="156"/>
        <w:rPr>
          <w:rFonts w:ascii="Arial" w:hAnsi="Arial" w:cs="Arial"/>
          <w:lang w:val="pl"/>
        </w:rPr>
      </w:pPr>
      <w:r>
        <w:rPr>
          <w:rFonts w:ascii="Arial" w:hAnsi="Arial" w:cs="Arial"/>
          <w:lang w:val="pl"/>
        </w:rPr>
        <w:t xml:space="preserve">Firma nie ponosi odpowiedzialności za jakiekolwiek uszkodzenia ciała spowodowane nieprzestrzeganiem instrukcji i niestosowaniem się do środków ostrożności, ostrzeżeń lub zasad użytkowania zawartych w niniejszej instrukcji. </w:t>
      </w:r>
    </w:p>
    <w:p w14:paraId="5BA36B04">
      <w:pPr>
        <w:spacing w:before="156" w:after="156"/>
        <w:rPr>
          <w:rFonts w:ascii="Arial" w:hAnsi="Arial" w:cs="Arial"/>
          <w:lang w:val="pl"/>
        </w:rPr>
      </w:pPr>
      <w:r>
        <w:rPr>
          <w:rFonts w:ascii="Arial" w:hAnsi="Arial" w:cs="Arial"/>
          <w:lang w:val="pl"/>
        </w:rPr>
        <w:t>Prawa autorskie do oprogramowania w tym produkcie stanowią własność VIVEST. Oprogramowanie to jest chronione prawami autorskimi i postanowieniami umów międzynarodowych, mającymi zastosowanie na całym świecie. Kopiowanie, dekompilowanie, odtwarzanie kodu źródłowego lub deasemblowanie tego oprogramowania do postaci zrozumiałej dla ludzi przez jakąkolwiek organizację lub osobę fizyczną bez uzyskania zgody firmy jest niedozwolone. VIVEST zastrzega sobie prawo własności oprogramowania.</w:t>
      </w:r>
    </w:p>
    <w:p w14:paraId="5BA36B05">
      <w:pPr>
        <w:spacing w:before="156" w:after="156"/>
        <w:rPr>
          <w:rFonts w:ascii="Arial" w:hAnsi="Arial" w:cs="Arial"/>
          <w:lang w:val="pl"/>
        </w:rPr>
      </w:pPr>
      <w:r>
        <w:rPr>
          <w:rFonts w:ascii="Arial" w:hAnsi="Arial" w:cs="Arial"/>
          <w:lang w:val="pl"/>
        </w:rPr>
        <w:t>W celu uzyskania informacji dotyczących któregokolwiek z naszych produktów zapraszamy do kontaktu z VIVEST.</w:t>
      </w:r>
    </w:p>
    <w:p w14:paraId="5BA36B06">
      <w:pPr>
        <w:spacing w:before="156" w:after="156"/>
        <w:rPr>
          <w:rFonts w:ascii="Arial" w:hAnsi="Arial"/>
          <w:lang w:val="pl"/>
        </w:rPr>
      </w:pPr>
    </w:p>
    <w:p w14:paraId="5BA36B07">
      <w:pPr>
        <w:spacing w:before="624" w:beforeLines="200" w:after="312" w:afterLines="100"/>
        <w:rPr>
          <w:rFonts w:ascii="Arial" w:hAnsi="Arial" w:cs="Arial"/>
          <w:b/>
          <w:sz w:val="28"/>
          <w:szCs w:val="24"/>
          <w:lang w:val="pl"/>
        </w:rPr>
      </w:pPr>
      <w:r>
        <w:rPr>
          <w:rFonts w:ascii="Arial" w:hAnsi="Arial" w:cs="Arial"/>
          <w:b/>
          <w:bCs/>
          <w:sz w:val="28"/>
          <w:szCs w:val="24"/>
          <w:lang w:val="pl"/>
        </w:rPr>
        <w:t>Ilustracje</w:t>
      </w:r>
    </w:p>
    <w:p w14:paraId="5BA36B08">
      <w:pPr>
        <w:spacing w:before="156" w:after="156"/>
        <w:rPr>
          <w:rFonts w:ascii="Arial" w:hAnsi="Arial"/>
          <w:lang w:val="pl"/>
        </w:rPr>
      </w:pPr>
      <w:r>
        <w:rPr>
          <w:rFonts w:ascii="Arial" w:hAnsi="Arial"/>
          <w:lang w:val="pl"/>
        </w:rPr>
        <w:t>Wszystkie ilustracje w niniejszej instrukcji służą wyłącznie jako przykłady.</w:t>
      </w:r>
      <w:r>
        <w:rPr>
          <w:lang w:val="pl"/>
        </w:rPr>
        <w:t xml:space="preserve"> </w:t>
      </w:r>
      <w:r>
        <w:rPr>
          <w:rFonts w:ascii="Arial" w:hAnsi="Arial"/>
          <w:lang w:val="pl"/>
        </w:rPr>
        <w:t>Kolor AED różni się w zależności od kraju i regionu.</w:t>
      </w:r>
    </w:p>
    <w:p w14:paraId="5BA36B09">
      <w:pPr>
        <w:spacing w:before="156" w:after="156"/>
        <w:rPr>
          <w:rFonts w:ascii="Arial" w:hAnsi="Arial"/>
          <w:lang w:val="pl"/>
        </w:rPr>
      </w:pPr>
    </w:p>
    <w:p w14:paraId="5BA36B0A">
      <w:pPr>
        <w:spacing w:before="156" w:after="156"/>
        <w:rPr>
          <w:rFonts w:ascii="Arial" w:hAnsi="Arial" w:cs="Arial"/>
          <w:lang w:val="pl"/>
        </w:rPr>
        <w:sectPr>
          <w:headerReference r:id="rId10" w:type="default"/>
          <w:footerReference r:id="rId11" w:type="default"/>
          <w:pgSz w:w="11906" w:h="16838"/>
          <w:pgMar w:top="1134" w:right="1134" w:bottom="1134" w:left="1134" w:header="851" w:footer="567" w:gutter="0"/>
          <w:pgNumType w:fmt="upperRoman" w:start="1"/>
          <w:cols w:space="425" w:num="1"/>
          <w:docGrid w:type="lines" w:linePitch="312" w:charSpace="0"/>
        </w:sectPr>
      </w:pPr>
    </w:p>
    <w:p w14:paraId="6D9D9212">
      <w:pPr>
        <w:spacing w:before="156" w:after="156"/>
        <w:jc w:val="center"/>
      </w:pPr>
      <w:r>
        <w:rPr>
          <w:rFonts w:ascii="Arial" w:hAnsi="Arial" w:cs="Arial"/>
          <w:b/>
          <w:bCs/>
          <w:sz w:val="36"/>
          <w:szCs w:val="36"/>
          <w:lang w:val="pl"/>
        </w:rPr>
        <w:t>Spis treści</w:t>
      </w:r>
      <w:bookmarkStart w:id="308" w:name="_GoBack"/>
      <w:r>
        <w:rPr>
          <w:rFonts w:ascii="Arial" w:hAnsi="Arial" w:cs="Arial"/>
          <w:sz w:val="36"/>
          <w:szCs w:val="36"/>
          <w:lang w:val="pl"/>
        </w:rPr>
        <w:fldChar w:fldCharType="begin"/>
      </w:r>
      <w:r>
        <w:rPr>
          <w:rFonts w:ascii="Arial" w:hAnsi="Arial" w:cs="Arial"/>
          <w:sz w:val="36"/>
          <w:szCs w:val="36"/>
        </w:rPr>
        <w:instrText xml:space="preserve"> TOC \o "1-2" \h \z \u </w:instrText>
      </w:r>
      <w:r>
        <w:rPr>
          <w:rFonts w:ascii="Arial" w:hAnsi="Arial" w:cs="Arial"/>
          <w:bCs/>
          <w:sz w:val="36"/>
          <w:szCs w:val="36"/>
        </w:rPr>
        <w:fldChar w:fldCharType="separate"/>
      </w:r>
    </w:p>
    <w:p w14:paraId="50F9A058">
      <w:pPr>
        <w:pStyle w:val="22"/>
        <w:tabs>
          <w:tab w:val="left" w:pos="420"/>
        </w:tabs>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"_Toc193726691" </w:instrText>
      </w:r>
      <w:r>
        <w:fldChar w:fldCharType="separate"/>
      </w:r>
      <w:r>
        <w:rPr>
          <w:rStyle w:val="35"/>
        </w:rPr>
        <w:t>1</w:t>
      </w:r>
      <w:r>
        <w:rPr>
          <w:rFonts w:asciiTheme="minorHAnsi" w:hAnsiTheme="minorHAnsi" w:eastAsiaTheme="minorEastAsia" w:cstheme="minorBidi"/>
          <w:b w:val="0"/>
          <w:bCs w:val="0"/>
          <w:sz w:val="24"/>
          <w:szCs w:val="24"/>
          <w:lang w:val="nl-NL" w:eastAsia="nl-NL"/>
          <w14:ligatures w14:val="standardContextual"/>
        </w:rPr>
        <w:tab/>
      </w:r>
      <w:r>
        <w:rPr>
          <w:rStyle w:val="35"/>
          <w:lang w:val="pl"/>
        </w:rPr>
        <w:t>Informacje ogólne</w:t>
      </w:r>
      <w:r>
        <w:tab/>
      </w:r>
      <w:r>
        <w:fldChar w:fldCharType="begin"/>
      </w:r>
      <w:r>
        <w:instrText xml:space="preserve"> PAGEREF _Toc193726691 \h </w:instrText>
      </w:r>
      <w:r>
        <w:fldChar w:fldCharType="separate"/>
      </w:r>
      <w:r>
        <w:t>1-1</w:t>
      </w:r>
      <w:r>
        <w:fldChar w:fldCharType="end"/>
      </w:r>
      <w:r>
        <w:fldChar w:fldCharType="end"/>
      </w:r>
    </w:p>
    <w:p w14:paraId="138927B6">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"_Toc193726692" </w:instrText>
      </w:r>
      <w:r>
        <w:fldChar w:fldCharType="separate"/>
      </w:r>
      <w:r>
        <w:rPr>
          <w:rStyle w:val="35"/>
        </w:rPr>
        <w:t>1.1</w:t>
      </w:r>
      <w:r>
        <w:rPr>
          <w:rFonts w:asciiTheme="minorHAnsi" w:hAnsiTheme="minorHAnsi" w:eastAsiaTheme="minorEastAsia" w:cstheme="minorBidi"/>
          <w:iCs w:val="0"/>
          <w:sz w:val="24"/>
          <w:szCs w:val="24"/>
          <w:lang w:val="nl-NL" w:eastAsia="nl-NL"/>
          <w14:ligatures w14:val="standardContextual"/>
        </w:rPr>
        <w:tab/>
      </w:r>
      <w:r>
        <w:rPr>
          <w:rStyle w:val="35"/>
          <w:lang w:val="pl"/>
        </w:rPr>
        <w:t>Wskazania</w:t>
      </w:r>
      <w:r>
        <w:tab/>
      </w:r>
      <w:r>
        <w:fldChar w:fldCharType="begin"/>
      </w:r>
      <w:r>
        <w:instrText xml:space="preserve"> PAGEREF _Toc193726692 \h </w:instrText>
      </w:r>
      <w:r>
        <w:fldChar w:fldCharType="separate"/>
      </w:r>
      <w:r>
        <w:t>1-1</w:t>
      </w:r>
      <w:r>
        <w:fldChar w:fldCharType="end"/>
      </w:r>
      <w:r>
        <w:fldChar w:fldCharType="end"/>
      </w:r>
    </w:p>
    <w:p w14:paraId="0FC53F7F">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"_Toc193726693" </w:instrText>
      </w:r>
      <w:r>
        <w:fldChar w:fldCharType="separate"/>
      </w:r>
      <w:r>
        <w:rPr>
          <w:rStyle w:val="35"/>
        </w:rPr>
        <w:t>1.2</w:t>
      </w:r>
      <w:r>
        <w:rPr>
          <w:rFonts w:asciiTheme="minorHAnsi" w:hAnsiTheme="minorHAnsi" w:eastAsiaTheme="minorEastAsia" w:cstheme="minorBidi"/>
          <w:iCs w:val="0"/>
          <w:sz w:val="24"/>
          <w:szCs w:val="24"/>
          <w:lang w:val="nl-NL" w:eastAsia="nl-NL"/>
          <w14:ligatures w14:val="standardContextual"/>
        </w:rPr>
        <w:tab/>
      </w:r>
      <w:r>
        <w:rPr>
          <w:rStyle w:val="35"/>
          <w:lang w:val="pl"/>
        </w:rPr>
        <w:t>Przeciwwskazania</w:t>
      </w:r>
      <w:r>
        <w:tab/>
      </w:r>
      <w:r>
        <w:fldChar w:fldCharType="begin"/>
      </w:r>
      <w:r>
        <w:instrText xml:space="preserve"> PAGEREF _Toc193726693 \h </w:instrText>
      </w:r>
      <w:r>
        <w:fldChar w:fldCharType="separate"/>
      </w:r>
      <w:r>
        <w:t>1-1</w:t>
      </w:r>
      <w:r>
        <w:fldChar w:fldCharType="end"/>
      </w:r>
      <w:r>
        <w:fldChar w:fldCharType="end"/>
      </w:r>
    </w:p>
    <w:p w14:paraId="1D219E77">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"_Toc193726694" </w:instrText>
      </w:r>
      <w:r>
        <w:fldChar w:fldCharType="separate"/>
      </w:r>
      <w:r>
        <w:rPr>
          <w:rStyle w:val="35"/>
        </w:rPr>
        <w:t>1.3</w:t>
      </w:r>
      <w:r>
        <w:rPr>
          <w:rFonts w:asciiTheme="minorHAnsi" w:hAnsiTheme="minorHAnsi" w:eastAsiaTheme="minorEastAsia" w:cstheme="minorBidi"/>
          <w:iCs w:val="0"/>
          <w:sz w:val="24"/>
          <w:szCs w:val="24"/>
          <w:lang w:val="nl-NL" w:eastAsia="nl-NL"/>
          <w14:ligatures w14:val="standardContextual"/>
        </w:rPr>
        <w:tab/>
      </w:r>
      <w:r>
        <w:rPr>
          <w:rStyle w:val="35"/>
          <w:lang w:val="pl"/>
        </w:rPr>
        <w:t>Przeznaczenie</w:t>
      </w:r>
      <w:r>
        <w:tab/>
      </w:r>
      <w:r>
        <w:fldChar w:fldCharType="begin"/>
      </w:r>
      <w:r>
        <w:instrText xml:space="preserve"> PAGEREF _Toc193726694 \h </w:instrText>
      </w:r>
      <w:r>
        <w:fldChar w:fldCharType="separate"/>
      </w:r>
      <w:r>
        <w:t>1-1</w:t>
      </w:r>
      <w:r>
        <w:fldChar w:fldCharType="end"/>
      </w:r>
      <w:r>
        <w:fldChar w:fldCharType="end"/>
      </w:r>
    </w:p>
    <w:p w14:paraId="2DC8FEF8">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"_Toc193726695" </w:instrText>
      </w:r>
      <w:r>
        <w:fldChar w:fldCharType="separate"/>
      </w:r>
      <w:r>
        <w:rPr>
          <w:rStyle w:val="35"/>
        </w:rPr>
        <w:t>1.4</w:t>
      </w:r>
      <w:r>
        <w:rPr>
          <w:rFonts w:asciiTheme="minorHAnsi" w:hAnsiTheme="minorHAnsi" w:eastAsiaTheme="minorEastAsia" w:cstheme="minorBidi"/>
          <w:iCs w:val="0"/>
          <w:sz w:val="24"/>
          <w:szCs w:val="24"/>
          <w:lang w:val="nl-NL" w:eastAsia="nl-NL"/>
          <w14:ligatures w14:val="standardContextual"/>
        </w:rPr>
        <w:tab/>
      </w:r>
      <w:r>
        <w:rPr>
          <w:rStyle w:val="35"/>
          <w:lang w:val="pl"/>
        </w:rPr>
        <w:t>Wymagania dotyczące personelu serwisowego</w:t>
      </w:r>
      <w:r>
        <w:tab/>
      </w:r>
      <w:r>
        <w:fldChar w:fldCharType="begin"/>
      </w:r>
      <w:r>
        <w:instrText xml:space="preserve"> PAGEREF _Toc193726695 \h </w:instrText>
      </w:r>
      <w:r>
        <w:fldChar w:fldCharType="separate"/>
      </w:r>
      <w:r>
        <w:t>1-2</w:t>
      </w:r>
      <w:r>
        <w:fldChar w:fldCharType="end"/>
      </w:r>
      <w:r>
        <w:fldChar w:fldCharType="end"/>
      </w:r>
    </w:p>
    <w:p w14:paraId="12EA2B5D">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"_Toc193726696" </w:instrText>
      </w:r>
      <w:r>
        <w:fldChar w:fldCharType="separate"/>
      </w:r>
      <w:r>
        <w:rPr>
          <w:rStyle w:val="35"/>
        </w:rPr>
        <w:t>1.5</w:t>
      </w:r>
      <w:r>
        <w:rPr>
          <w:rFonts w:asciiTheme="minorHAnsi" w:hAnsiTheme="minorHAnsi" w:eastAsiaTheme="minorEastAsia" w:cstheme="minorBidi"/>
          <w:iCs w:val="0"/>
          <w:sz w:val="24"/>
          <w:szCs w:val="24"/>
          <w:lang w:val="nl-NL" w:eastAsia="nl-NL"/>
          <w14:ligatures w14:val="standardContextual"/>
        </w:rPr>
        <w:tab/>
      </w:r>
      <w:r>
        <w:rPr>
          <w:rStyle w:val="35"/>
          <w:lang w:val="pl"/>
        </w:rPr>
        <w:t>Specyfikacja</w:t>
      </w:r>
      <w:r>
        <w:tab/>
      </w:r>
      <w:r>
        <w:fldChar w:fldCharType="begin"/>
      </w:r>
      <w:r>
        <w:instrText xml:space="preserve"> PAGEREF _Toc193726696 \h </w:instrText>
      </w:r>
      <w:r>
        <w:fldChar w:fldCharType="separate"/>
      </w:r>
      <w:r>
        <w:t>1-2</w:t>
      </w:r>
      <w:r>
        <w:fldChar w:fldCharType="end"/>
      </w:r>
      <w:r>
        <w:fldChar w:fldCharType="end"/>
      </w:r>
    </w:p>
    <w:p w14:paraId="3C8E5C43">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"_Toc193726697" </w:instrText>
      </w:r>
      <w:r>
        <w:fldChar w:fldCharType="separate"/>
      </w:r>
      <w:r>
        <w:rPr>
          <w:rStyle w:val="35"/>
        </w:rPr>
        <w:t>1.6</w:t>
      </w:r>
      <w:r>
        <w:rPr>
          <w:rFonts w:asciiTheme="minorHAnsi" w:hAnsiTheme="minorHAnsi" w:eastAsiaTheme="minorEastAsia" w:cstheme="minorBidi"/>
          <w:iCs w:val="0"/>
          <w:sz w:val="24"/>
          <w:szCs w:val="24"/>
          <w:lang w:val="nl-NL" w:eastAsia="nl-NL"/>
          <w14:ligatures w14:val="standardContextual"/>
        </w:rPr>
        <w:tab/>
      </w:r>
      <w:r>
        <w:rPr>
          <w:rStyle w:val="35"/>
          <w:lang w:val="pl"/>
        </w:rPr>
        <w:t>Cechy produktu</w:t>
      </w:r>
      <w:r>
        <w:tab/>
      </w:r>
      <w:r>
        <w:fldChar w:fldCharType="begin"/>
      </w:r>
      <w:r>
        <w:instrText xml:space="preserve"> PAGEREF _Toc193726697 \h </w:instrText>
      </w:r>
      <w:r>
        <w:fldChar w:fldCharType="separate"/>
      </w:r>
      <w:r>
        <w:t>1-2</w:t>
      </w:r>
      <w:r>
        <w:fldChar w:fldCharType="end"/>
      </w:r>
      <w:r>
        <w:fldChar w:fldCharType="end"/>
      </w:r>
    </w:p>
    <w:p w14:paraId="3C764923">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"_Toc193726698" </w:instrText>
      </w:r>
      <w:r>
        <w:fldChar w:fldCharType="separate"/>
      </w:r>
      <w:r>
        <w:rPr>
          <w:rStyle w:val="35"/>
        </w:rPr>
        <w:t>1.7</w:t>
      </w:r>
      <w:r>
        <w:rPr>
          <w:rFonts w:asciiTheme="minorHAnsi" w:hAnsiTheme="minorHAnsi" w:eastAsiaTheme="minorEastAsia" w:cstheme="minorBidi"/>
          <w:iCs w:val="0"/>
          <w:sz w:val="24"/>
          <w:szCs w:val="24"/>
          <w:lang w:val="nl-NL" w:eastAsia="nl-NL"/>
          <w14:ligatures w14:val="standardContextual"/>
        </w:rPr>
        <w:tab/>
      </w:r>
      <w:r>
        <w:rPr>
          <w:rStyle w:val="35"/>
          <w:lang w:val="pl"/>
        </w:rPr>
        <w:t>Ograniczenia produktu</w:t>
      </w:r>
      <w:r>
        <w:tab/>
      </w:r>
      <w:r>
        <w:fldChar w:fldCharType="begin"/>
      </w:r>
      <w:r>
        <w:instrText xml:space="preserve"> PAGEREF _Toc193726698 \h </w:instrText>
      </w:r>
      <w:r>
        <w:fldChar w:fldCharType="separate"/>
      </w:r>
      <w:r>
        <w:t>1-3</w:t>
      </w:r>
      <w:r>
        <w:fldChar w:fldCharType="end"/>
      </w:r>
      <w:r>
        <w:fldChar w:fldCharType="end"/>
      </w:r>
    </w:p>
    <w:p w14:paraId="20E0928B">
      <w:pPr>
        <w:pStyle w:val="22"/>
        <w:tabs>
          <w:tab w:val="left" w:pos="420"/>
        </w:tabs>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"_Toc193726699" </w:instrText>
      </w:r>
      <w:r>
        <w:fldChar w:fldCharType="separate"/>
      </w:r>
      <w:r>
        <w:rPr>
          <w:rStyle w:val="35"/>
        </w:rPr>
        <w:t>2</w:t>
      </w:r>
      <w:r>
        <w:rPr>
          <w:rFonts w:asciiTheme="minorHAnsi" w:hAnsiTheme="minorHAnsi" w:eastAsiaTheme="minorEastAsia" w:cstheme="minorBidi"/>
          <w:b w:val="0"/>
          <w:bCs w:val="0"/>
          <w:sz w:val="24"/>
          <w:szCs w:val="24"/>
          <w:lang w:val="nl-NL" w:eastAsia="nl-NL"/>
          <w14:ligatures w14:val="standardContextual"/>
        </w:rPr>
        <w:tab/>
      </w:r>
      <w:r>
        <w:rPr>
          <w:rStyle w:val="35"/>
          <w:lang w:val="pl"/>
        </w:rPr>
        <w:t>Środki ostrożności</w:t>
      </w:r>
      <w:r>
        <w:tab/>
      </w:r>
      <w:r>
        <w:fldChar w:fldCharType="begin"/>
      </w:r>
      <w:r>
        <w:instrText xml:space="preserve"> PAGEREF _Toc193726699 \h </w:instrText>
      </w:r>
      <w:r>
        <w:fldChar w:fldCharType="separate"/>
      </w:r>
      <w:r>
        <w:t>2-1</w:t>
      </w:r>
      <w:r>
        <w:fldChar w:fldCharType="end"/>
      </w:r>
      <w:r>
        <w:fldChar w:fldCharType="end"/>
      </w:r>
    </w:p>
    <w:p w14:paraId="62629544">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"_Toc193726700" </w:instrText>
      </w:r>
      <w:r>
        <w:fldChar w:fldCharType="separate"/>
      </w:r>
      <w:r>
        <w:rPr>
          <w:rStyle w:val="35"/>
        </w:rPr>
        <w:t>2.1</w:t>
      </w:r>
      <w:r>
        <w:rPr>
          <w:rFonts w:asciiTheme="minorHAnsi" w:hAnsiTheme="minorHAnsi" w:eastAsiaTheme="minorEastAsia" w:cstheme="minorBidi"/>
          <w:iCs w:val="0"/>
          <w:sz w:val="24"/>
          <w:szCs w:val="24"/>
          <w:lang w:val="nl-NL" w:eastAsia="nl-NL"/>
          <w14:ligatures w14:val="standardContextual"/>
        </w:rPr>
        <w:tab/>
      </w:r>
      <w:r>
        <w:rPr>
          <w:rStyle w:val="35"/>
          <w:lang w:val="pl"/>
        </w:rPr>
        <w:t>Klasyfikacja komunikatów ostrzegawczych</w:t>
      </w:r>
      <w:r>
        <w:tab/>
      </w:r>
      <w:r>
        <w:fldChar w:fldCharType="begin"/>
      </w:r>
      <w:r>
        <w:instrText xml:space="preserve"> PAGEREF _Toc193726700 \h </w:instrText>
      </w:r>
      <w:r>
        <w:fldChar w:fldCharType="separate"/>
      </w:r>
      <w:r>
        <w:t>2-1</w:t>
      </w:r>
      <w:r>
        <w:fldChar w:fldCharType="end"/>
      </w:r>
      <w:r>
        <w:fldChar w:fldCharType="end"/>
      </w:r>
    </w:p>
    <w:p w14:paraId="7B05496F">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"_Toc193726701" </w:instrText>
      </w:r>
      <w:r>
        <w:fldChar w:fldCharType="separate"/>
      </w:r>
      <w:r>
        <w:rPr>
          <w:rStyle w:val="35"/>
        </w:rPr>
        <w:t>2.2</w:t>
      </w:r>
      <w:r>
        <w:rPr>
          <w:rFonts w:asciiTheme="minorHAnsi" w:hAnsiTheme="minorHAnsi" w:eastAsiaTheme="minorEastAsia" w:cstheme="minorBidi"/>
          <w:iCs w:val="0"/>
          <w:sz w:val="24"/>
          <w:szCs w:val="24"/>
          <w:lang w:val="nl-NL" w:eastAsia="nl-NL"/>
          <w14:ligatures w14:val="standardContextual"/>
        </w:rPr>
        <w:tab/>
      </w:r>
      <w:r>
        <w:rPr>
          <w:rStyle w:val="35"/>
          <w:lang w:val="pl"/>
        </w:rPr>
        <w:t>Komunikaty ostrzegawcze</w:t>
      </w:r>
      <w:r>
        <w:tab/>
      </w:r>
      <w:r>
        <w:fldChar w:fldCharType="begin"/>
      </w:r>
      <w:r>
        <w:instrText xml:space="preserve"> PAGEREF _Toc193726701 \h </w:instrText>
      </w:r>
      <w:r>
        <w:fldChar w:fldCharType="separate"/>
      </w:r>
      <w:r>
        <w:t>2-1</w:t>
      </w:r>
      <w:r>
        <w:fldChar w:fldCharType="end"/>
      </w:r>
      <w:r>
        <w:fldChar w:fldCharType="end"/>
      </w:r>
    </w:p>
    <w:p w14:paraId="14DF3192">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"_Toc193726702" </w:instrText>
      </w:r>
      <w:r>
        <w:fldChar w:fldCharType="separate"/>
      </w:r>
      <w:r>
        <w:rPr>
          <w:rStyle w:val="35"/>
        </w:rPr>
        <w:t>2.3</w:t>
      </w:r>
      <w:r>
        <w:rPr>
          <w:rFonts w:asciiTheme="minorHAnsi" w:hAnsiTheme="minorHAnsi" w:eastAsiaTheme="minorEastAsia" w:cstheme="minorBidi"/>
          <w:iCs w:val="0"/>
          <w:sz w:val="24"/>
          <w:szCs w:val="24"/>
          <w:lang w:val="nl-NL" w:eastAsia="nl-NL"/>
          <w14:ligatures w14:val="standardContextual"/>
        </w:rPr>
        <w:tab/>
      </w:r>
      <w:r>
        <w:rPr>
          <w:rStyle w:val="35"/>
          <w:lang w:val="pl"/>
        </w:rPr>
        <w:t>Umieszczenie urządzenia</w:t>
      </w:r>
      <w:r>
        <w:tab/>
      </w:r>
      <w:r>
        <w:fldChar w:fldCharType="begin"/>
      </w:r>
      <w:r>
        <w:instrText xml:space="preserve"> PAGEREF _Toc193726702 \h </w:instrText>
      </w:r>
      <w:r>
        <w:fldChar w:fldCharType="separate"/>
      </w:r>
      <w:r>
        <w:t>2-5</w:t>
      </w:r>
      <w:r>
        <w:fldChar w:fldCharType="end"/>
      </w:r>
      <w:r>
        <w:fldChar w:fldCharType="end"/>
      </w:r>
    </w:p>
    <w:p w14:paraId="517D6676">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"_Toc193726703" </w:instrText>
      </w:r>
      <w:r>
        <w:fldChar w:fldCharType="separate"/>
      </w:r>
      <w:r>
        <w:rPr>
          <w:rStyle w:val="35"/>
        </w:rPr>
        <w:t>2.4</w:t>
      </w:r>
      <w:r>
        <w:rPr>
          <w:rFonts w:asciiTheme="minorHAnsi" w:hAnsiTheme="minorHAnsi" w:eastAsiaTheme="minorEastAsia" w:cstheme="minorBidi"/>
          <w:iCs w:val="0"/>
          <w:sz w:val="24"/>
          <w:szCs w:val="24"/>
          <w:lang w:val="nl-NL" w:eastAsia="nl-NL"/>
          <w14:ligatures w14:val="standardContextual"/>
        </w:rPr>
        <w:tab/>
      </w:r>
      <w:r>
        <w:rPr>
          <w:rStyle w:val="35"/>
          <w:lang w:val="pl"/>
        </w:rPr>
        <w:t>Działania niepożądane</w:t>
      </w:r>
      <w:r>
        <w:tab/>
      </w:r>
      <w:r>
        <w:fldChar w:fldCharType="begin"/>
      </w:r>
      <w:r>
        <w:instrText xml:space="preserve"> PAGEREF _Toc193726703 \h </w:instrText>
      </w:r>
      <w:r>
        <w:fldChar w:fldCharType="separate"/>
      </w:r>
      <w:r>
        <w:t>2-5</w:t>
      </w:r>
      <w:r>
        <w:fldChar w:fldCharType="end"/>
      </w:r>
      <w:r>
        <w:fldChar w:fldCharType="end"/>
      </w:r>
    </w:p>
    <w:p w14:paraId="52D08E17">
      <w:pPr>
        <w:pStyle w:val="22"/>
        <w:tabs>
          <w:tab w:val="left" w:pos="420"/>
        </w:tabs>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"_Toc193726704" </w:instrText>
      </w:r>
      <w:r>
        <w:fldChar w:fldCharType="separate"/>
      </w:r>
      <w:r>
        <w:rPr>
          <w:rStyle w:val="35"/>
        </w:rPr>
        <w:t>3</w:t>
      </w:r>
      <w:r>
        <w:rPr>
          <w:rFonts w:asciiTheme="minorHAnsi" w:hAnsiTheme="minorHAnsi" w:eastAsiaTheme="minorEastAsia" w:cstheme="minorBidi"/>
          <w:b w:val="0"/>
          <w:bCs w:val="0"/>
          <w:sz w:val="24"/>
          <w:szCs w:val="24"/>
          <w:lang w:val="nl-NL" w:eastAsia="nl-NL"/>
          <w14:ligatures w14:val="standardContextual"/>
        </w:rPr>
        <w:tab/>
      </w:r>
      <w:r>
        <w:rPr>
          <w:rStyle w:val="35"/>
          <w:lang w:val="pl"/>
        </w:rPr>
        <w:t>Instalacja i przygotowanie</w:t>
      </w:r>
      <w:r>
        <w:tab/>
      </w:r>
      <w:r>
        <w:fldChar w:fldCharType="begin"/>
      </w:r>
      <w:r>
        <w:instrText xml:space="preserve"> PAGEREF _Toc193726704 \h </w:instrText>
      </w:r>
      <w:r>
        <w:fldChar w:fldCharType="separate"/>
      </w:r>
      <w:r>
        <w:t>3-1</w:t>
      </w:r>
      <w:r>
        <w:fldChar w:fldCharType="end"/>
      </w:r>
      <w:r>
        <w:fldChar w:fldCharType="end"/>
      </w:r>
    </w:p>
    <w:p w14:paraId="25E7DE4D">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"_Toc193726705" </w:instrText>
      </w:r>
      <w:r>
        <w:fldChar w:fldCharType="separate"/>
      </w:r>
      <w:r>
        <w:rPr>
          <w:rStyle w:val="35"/>
        </w:rPr>
        <w:t>3.1</w:t>
      </w:r>
      <w:r>
        <w:rPr>
          <w:rFonts w:asciiTheme="minorHAnsi" w:hAnsiTheme="minorHAnsi" w:eastAsiaTheme="minorEastAsia" w:cstheme="minorBidi"/>
          <w:iCs w:val="0"/>
          <w:sz w:val="24"/>
          <w:szCs w:val="24"/>
          <w:lang w:val="nl-NL" w:eastAsia="nl-NL"/>
          <w14:ligatures w14:val="standardContextual"/>
        </w:rPr>
        <w:tab/>
      </w:r>
      <w:r>
        <w:rPr>
          <w:rStyle w:val="35"/>
          <w:lang w:val="pl"/>
        </w:rPr>
        <w:t>Rozpakowanie</w:t>
      </w:r>
      <w:r>
        <w:tab/>
      </w:r>
      <w:r>
        <w:fldChar w:fldCharType="begin"/>
      </w:r>
      <w:r>
        <w:instrText xml:space="preserve"> PAGEREF _Toc193726705 \h </w:instrText>
      </w:r>
      <w:r>
        <w:fldChar w:fldCharType="separate"/>
      </w:r>
      <w:r>
        <w:t>3-1</w:t>
      </w:r>
      <w:r>
        <w:fldChar w:fldCharType="end"/>
      </w:r>
      <w:r>
        <w:fldChar w:fldCharType="end"/>
      </w:r>
    </w:p>
    <w:p w14:paraId="4B47F08F">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"_Toc193726706" </w:instrText>
      </w:r>
      <w:r>
        <w:fldChar w:fldCharType="separate"/>
      </w:r>
      <w:r>
        <w:rPr>
          <w:rStyle w:val="35"/>
        </w:rPr>
        <w:t>3.2</w:t>
      </w:r>
      <w:r>
        <w:rPr>
          <w:rFonts w:asciiTheme="minorHAnsi" w:hAnsiTheme="minorHAnsi" w:eastAsiaTheme="minorEastAsia" w:cstheme="minorBidi"/>
          <w:iCs w:val="0"/>
          <w:sz w:val="24"/>
          <w:szCs w:val="24"/>
          <w:lang w:val="nl-NL" w:eastAsia="nl-NL"/>
          <w14:ligatures w14:val="standardContextual"/>
        </w:rPr>
        <w:tab/>
      </w:r>
      <w:r>
        <w:rPr>
          <w:rStyle w:val="35"/>
          <w:lang w:val="pl"/>
        </w:rPr>
        <w:t>Informacje o produkcie</w:t>
      </w:r>
      <w:r>
        <w:tab/>
      </w:r>
      <w:r>
        <w:fldChar w:fldCharType="begin"/>
      </w:r>
      <w:r>
        <w:instrText xml:space="preserve"> PAGEREF _Toc193726706 \h </w:instrText>
      </w:r>
      <w:r>
        <w:fldChar w:fldCharType="separate"/>
      </w:r>
      <w:r>
        <w:t>3-1</w:t>
      </w:r>
      <w:r>
        <w:fldChar w:fldCharType="end"/>
      </w:r>
      <w:r>
        <w:fldChar w:fldCharType="end"/>
      </w:r>
    </w:p>
    <w:p w14:paraId="21E48DD2">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"_Toc193726707" </w:instrText>
      </w:r>
      <w:r>
        <w:fldChar w:fldCharType="separate"/>
      </w:r>
      <w:r>
        <w:rPr>
          <w:rStyle w:val="35"/>
        </w:rPr>
        <w:t>3.3</w:t>
      </w:r>
      <w:r>
        <w:rPr>
          <w:rFonts w:asciiTheme="minorHAnsi" w:hAnsiTheme="minorHAnsi" w:eastAsiaTheme="minorEastAsia" w:cstheme="minorBidi"/>
          <w:iCs w:val="0"/>
          <w:sz w:val="24"/>
          <w:szCs w:val="24"/>
          <w:lang w:val="nl-NL" w:eastAsia="nl-NL"/>
          <w14:ligatures w14:val="standardContextual"/>
        </w:rPr>
        <w:tab/>
      </w:r>
      <w:r>
        <w:rPr>
          <w:rStyle w:val="35"/>
          <w:lang w:val="pl"/>
        </w:rPr>
        <w:t>Komponenty</w:t>
      </w:r>
      <w:r>
        <w:tab/>
      </w:r>
      <w:r>
        <w:fldChar w:fldCharType="begin"/>
      </w:r>
      <w:r>
        <w:instrText xml:space="preserve"> PAGEREF _Toc193726707 \h </w:instrText>
      </w:r>
      <w:r>
        <w:fldChar w:fldCharType="separate"/>
      </w:r>
      <w:r>
        <w:t>3-1</w:t>
      </w:r>
      <w:r>
        <w:fldChar w:fldCharType="end"/>
      </w:r>
      <w:r>
        <w:fldChar w:fldCharType="end"/>
      </w:r>
    </w:p>
    <w:p w14:paraId="58216C08">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"_Toc193726708" </w:instrText>
      </w:r>
      <w:r>
        <w:fldChar w:fldCharType="separate"/>
      </w:r>
      <w:r>
        <w:rPr>
          <w:rStyle w:val="35"/>
        </w:rPr>
        <w:t>3.4</w:t>
      </w:r>
      <w:r>
        <w:rPr>
          <w:rFonts w:asciiTheme="minorHAnsi" w:hAnsiTheme="minorHAnsi" w:eastAsiaTheme="minorEastAsia" w:cstheme="minorBidi"/>
          <w:iCs w:val="0"/>
          <w:sz w:val="24"/>
          <w:szCs w:val="24"/>
          <w:lang w:val="nl-NL" w:eastAsia="nl-NL"/>
          <w14:ligatures w14:val="standardContextual"/>
        </w:rPr>
        <w:tab/>
      </w:r>
      <w:r>
        <w:rPr>
          <w:rStyle w:val="35"/>
          <w:lang w:val="pl"/>
        </w:rPr>
        <w:t>Instalowanie lub wyjmowanie baterii</w:t>
      </w:r>
      <w:r>
        <w:tab/>
      </w:r>
      <w:r>
        <w:fldChar w:fldCharType="begin"/>
      </w:r>
      <w:r>
        <w:instrText xml:space="preserve"> PAGEREF _Toc193726708 \h </w:instrText>
      </w:r>
      <w:r>
        <w:fldChar w:fldCharType="separate"/>
      </w:r>
      <w:r>
        <w:t>3-4</w:t>
      </w:r>
      <w:r>
        <w:fldChar w:fldCharType="end"/>
      </w:r>
      <w:r>
        <w:fldChar w:fldCharType="end"/>
      </w:r>
    </w:p>
    <w:p w14:paraId="153A5855">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"_Toc193726709" </w:instrText>
      </w:r>
      <w:r>
        <w:fldChar w:fldCharType="separate"/>
      </w:r>
      <w:r>
        <w:rPr>
          <w:rStyle w:val="35"/>
        </w:rPr>
        <w:t>3.5</w:t>
      </w:r>
      <w:r>
        <w:rPr>
          <w:rFonts w:asciiTheme="minorHAnsi" w:hAnsiTheme="minorHAnsi" w:eastAsiaTheme="minorEastAsia" w:cstheme="minorBidi"/>
          <w:iCs w:val="0"/>
          <w:sz w:val="24"/>
          <w:szCs w:val="24"/>
          <w:lang w:val="nl-NL" w:eastAsia="nl-NL"/>
          <w14:ligatures w14:val="standardContextual"/>
        </w:rPr>
        <w:tab/>
      </w:r>
      <w:r>
        <w:rPr>
          <w:rStyle w:val="35"/>
          <w:lang w:val="pl"/>
        </w:rPr>
        <w:t>Podłączenie elektrod</w:t>
      </w:r>
      <w:r>
        <w:tab/>
      </w:r>
      <w:r>
        <w:fldChar w:fldCharType="begin"/>
      </w:r>
      <w:r>
        <w:instrText xml:space="preserve"> PAGEREF _Toc193726709 \h </w:instrText>
      </w:r>
      <w:r>
        <w:fldChar w:fldCharType="separate"/>
      </w:r>
      <w:r>
        <w:t>3-5</w:t>
      </w:r>
      <w:r>
        <w:fldChar w:fldCharType="end"/>
      </w:r>
      <w:r>
        <w:fldChar w:fldCharType="end"/>
      </w:r>
    </w:p>
    <w:p w14:paraId="7A5B7E28">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"_Toc193726710" </w:instrText>
      </w:r>
      <w:r>
        <w:fldChar w:fldCharType="separate"/>
      </w:r>
      <w:r>
        <w:rPr>
          <w:rStyle w:val="35"/>
        </w:rPr>
        <w:t>3.6</w:t>
      </w:r>
      <w:r>
        <w:rPr>
          <w:rFonts w:asciiTheme="minorHAnsi" w:hAnsiTheme="minorHAnsi" w:eastAsiaTheme="minorEastAsia" w:cstheme="minorBidi"/>
          <w:iCs w:val="0"/>
          <w:sz w:val="24"/>
          <w:szCs w:val="24"/>
          <w:lang w:val="nl-NL" w:eastAsia="nl-NL"/>
          <w14:ligatures w14:val="standardContextual"/>
        </w:rPr>
        <w:tab/>
      </w:r>
      <w:r>
        <w:rPr>
          <w:rStyle w:val="35"/>
          <w:lang w:val="pl"/>
        </w:rPr>
        <w:t>System autotestu</w:t>
      </w:r>
      <w:r>
        <w:tab/>
      </w:r>
      <w:r>
        <w:fldChar w:fldCharType="begin"/>
      </w:r>
      <w:r>
        <w:instrText xml:space="preserve"> PAGEREF _Toc193726710 \h </w:instrText>
      </w:r>
      <w:r>
        <w:fldChar w:fldCharType="separate"/>
      </w:r>
      <w:r>
        <w:t>3-5</w:t>
      </w:r>
      <w:r>
        <w:fldChar w:fldCharType="end"/>
      </w:r>
      <w:r>
        <w:fldChar w:fldCharType="end"/>
      </w:r>
    </w:p>
    <w:p w14:paraId="2303B719">
      <w:pPr>
        <w:pStyle w:val="22"/>
        <w:tabs>
          <w:tab w:val="left" w:pos="420"/>
        </w:tabs>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"_Toc193726711" </w:instrText>
      </w:r>
      <w:r>
        <w:fldChar w:fldCharType="separate"/>
      </w:r>
      <w:r>
        <w:rPr>
          <w:rStyle w:val="35"/>
        </w:rPr>
        <w:t>4</w:t>
      </w:r>
      <w:r>
        <w:rPr>
          <w:rFonts w:asciiTheme="minorHAnsi" w:hAnsiTheme="minorHAnsi" w:eastAsiaTheme="minorEastAsia" w:cstheme="minorBidi"/>
          <w:b w:val="0"/>
          <w:bCs w:val="0"/>
          <w:sz w:val="24"/>
          <w:szCs w:val="24"/>
          <w:lang w:val="nl-NL" w:eastAsia="nl-NL"/>
          <w14:ligatures w14:val="standardContextual"/>
        </w:rPr>
        <w:tab/>
      </w:r>
      <w:r>
        <w:rPr>
          <w:rStyle w:val="35"/>
          <w:lang w:val="pl"/>
        </w:rPr>
        <w:t>Używanie automatycznego defibrylatora zewnętrznego (AED)</w:t>
      </w:r>
      <w:r>
        <w:tab/>
      </w:r>
      <w:r>
        <w:fldChar w:fldCharType="begin"/>
      </w:r>
      <w:r>
        <w:instrText xml:space="preserve"> PAGEREF _Toc193726711 \h </w:instrText>
      </w:r>
      <w:r>
        <w:fldChar w:fldCharType="separate"/>
      </w:r>
      <w:r>
        <w:t>4-1</w:t>
      </w:r>
      <w:r>
        <w:fldChar w:fldCharType="end"/>
      </w:r>
      <w:r>
        <w:fldChar w:fldCharType="end"/>
      </w:r>
    </w:p>
    <w:p w14:paraId="60940994">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"_Toc193726712" </w:instrText>
      </w:r>
      <w:r>
        <w:fldChar w:fldCharType="separate"/>
      </w:r>
      <w:r>
        <w:rPr>
          <w:rStyle w:val="35"/>
          <w:rFonts w:eastAsia="黑体"/>
        </w:rPr>
        <w:t>4.1</w:t>
      </w:r>
      <w:r>
        <w:rPr>
          <w:rFonts w:asciiTheme="minorHAnsi" w:hAnsiTheme="minorHAnsi" w:eastAsiaTheme="minorEastAsia" w:cstheme="minorBidi"/>
          <w:iCs w:val="0"/>
          <w:sz w:val="24"/>
          <w:szCs w:val="24"/>
          <w:lang w:val="nl-NL" w:eastAsia="nl-NL"/>
          <w14:ligatures w14:val="standardContextual"/>
        </w:rPr>
        <w:tab/>
      </w:r>
      <w:r>
        <w:rPr>
          <w:rStyle w:val="35"/>
          <w:rFonts w:eastAsia="黑体"/>
          <w:lang w:val="pl"/>
        </w:rPr>
        <w:t>Skrócone kroki obsługi</w:t>
      </w:r>
      <w:r>
        <w:tab/>
      </w:r>
      <w:r>
        <w:fldChar w:fldCharType="begin"/>
      </w:r>
      <w:r>
        <w:instrText xml:space="preserve"> PAGEREF _Toc193726712 \h </w:instrText>
      </w:r>
      <w:r>
        <w:fldChar w:fldCharType="separate"/>
      </w:r>
      <w:r>
        <w:t>4-1</w:t>
      </w:r>
      <w:r>
        <w:fldChar w:fldCharType="end"/>
      </w:r>
      <w:r>
        <w:fldChar w:fldCharType="end"/>
      </w:r>
    </w:p>
    <w:p w14:paraId="2A406841">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"_Toc193726713" </w:instrText>
      </w:r>
      <w:r>
        <w:fldChar w:fldCharType="separate"/>
      </w:r>
      <w:r>
        <w:rPr>
          <w:rStyle w:val="35"/>
        </w:rPr>
        <w:t>4.2</w:t>
      </w:r>
      <w:r>
        <w:rPr>
          <w:rFonts w:asciiTheme="minorHAnsi" w:hAnsiTheme="minorHAnsi" w:eastAsiaTheme="minorEastAsia" w:cstheme="minorBidi"/>
          <w:iCs w:val="0"/>
          <w:sz w:val="24"/>
          <w:szCs w:val="24"/>
          <w:lang w:val="nl-NL" w:eastAsia="nl-NL"/>
          <w14:ligatures w14:val="standardContextual"/>
        </w:rPr>
        <w:tab/>
      </w:r>
      <w:r>
        <w:rPr>
          <w:rStyle w:val="35"/>
          <w:lang w:val="pl"/>
        </w:rPr>
        <w:t>Obsługa po użyciu</w:t>
      </w:r>
      <w:r>
        <w:tab/>
      </w:r>
      <w:r>
        <w:fldChar w:fldCharType="begin"/>
      </w:r>
      <w:r>
        <w:instrText xml:space="preserve"> PAGEREF _Toc193726713 \h </w:instrText>
      </w:r>
      <w:r>
        <w:fldChar w:fldCharType="separate"/>
      </w:r>
      <w:r>
        <w:t>4-4</w:t>
      </w:r>
      <w:r>
        <w:fldChar w:fldCharType="end"/>
      </w:r>
      <w:r>
        <w:fldChar w:fldCharType="end"/>
      </w:r>
    </w:p>
    <w:p w14:paraId="03EC5843">
      <w:pPr>
        <w:pStyle w:val="22"/>
        <w:tabs>
          <w:tab w:val="left" w:pos="420"/>
        </w:tabs>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"_Toc193726714" </w:instrText>
      </w:r>
      <w:r>
        <w:fldChar w:fldCharType="separate"/>
      </w:r>
      <w:r>
        <w:rPr>
          <w:rStyle w:val="35"/>
        </w:rPr>
        <w:t>5</w:t>
      </w:r>
      <w:r>
        <w:rPr>
          <w:rFonts w:asciiTheme="minorHAnsi" w:hAnsiTheme="minorHAnsi" w:eastAsiaTheme="minorEastAsia" w:cstheme="minorBidi"/>
          <w:b w:val="0"/>
          <w:bCs w:val="0"/>
          <w:sz w:val="24"/>
          <w:szCs w:val="24"/>
          <w:lang w:val="nl-NL" w:eastAsia="nl-NL"/>
          <w14:ligatures w14:val="standardContextual"/>
        </w:rPr>
        <w:tab/>
      </w:r>
      <w:r>
        <w:rPr>
          <w:rStyle w:val="35"/>
          <w:lang w:val="pl"/>
        </w:rPr>
        <w:t>Konserwacja i rozwiązywanie problemów</w:t>
      </w:r>
      <w:r>
        <w:tab/>
      </w:r>
      <w:r>
        <w:fldChar w:fldCharType="begin"/>
      </w:r>
      <w:r>
        <w:instrText xml:space="preserve"> PAGEREF _Toc193726714 \h </w:instrText>
      </w:r>
      <w:r>
        <w:fldChar w:fldCharType="separate"/>
      </w:r>
      <w:r>
        <w:t>5-1</w:t>
      </w:r>
      <w:r>
        <w:fldChar w:fldCharType="end"/>
      </w:r>
      <w:r>
        <w:fldChar w:fldCharType="end"/>
      </w:r>
    </w:p>
    <w:p w14:paraId="1D02C33B">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"_Toc193726715" </w:instrText>
      </w:r>
      <w:r>
        <w:fldChar w:fldCharType="separate"/>
      </w:r>
      <w:r>
        <w:rPr>
          <w:rStyle w:val="35"/>
        </w:rPr>
        <w:t>5.1</w:t>
      </w:r>
      <w:r>
        <w:rPr>
          <w:rFonts w:asciiTheme="minorHAnsi" w:hAnsiTheme="minorHAnsi" w:eastAsiaTheme="minorEastAsia" w:cstheme="minorBidi"/>
          <w:iCs w:val="0"/>
          <w:sz w:val="24"/>
          <w:szCs w:val="24"/>
          <w:lang w:val="nl-NL" w:eastAsia="nl-NL"/>
          <w14:ligatures w14:val="standardContextual"/>
        </w:rPr>
        <w:tab/>
      </w:r>
      <w:r>
        <w:rPr>
          <w:rStyle w:val="35"/>
          <w:lang w:val="pl"/>
        </w:rPr>
        <w:t>Codzienna konserwacja</w:t>
      </w:r>
      <w:r>
        <w:tab/>
      </w:r>
      <w:r>
        <w:fldChar w:fldCharType="begin"/>
      </w:r>
      <w:r>
        <w:instrText xml:space="preserve"> PAGEREF _Toc193726715 \h </w:instrText>
      </w:r>
      <w:r>
        <w:fldChar w:fldCharType="separate"/>
      </w:r>
      <w:r>
        <w:t>5-1</w:t>
      </w:r>
      <w:r>
        <w:fldChar w:fldCharType="end"/>
      </w:r>
      <w:r>
        <w:fldChar w:fldCharType="end"/>
      </w:r>
    </w:p>
    <w:p w14:paraId="0E086D74">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"_Toc193726716" </w:instrText>
      </w:r>
      <w:r>
        <w:fldChar w:fldCharType="separate"/>
      </w:r>
      <w:r>
        <w:rPr>
          <w:rStyle w:val="35"/>
        </w:rPr>
        <w:t>5.2</w:t>
      </w:r>
      <w:r>
        <w:rPr>
          <w:rFonts w:asciiTheme="minorHAnsi" w:hAnsiTheme="minorHAnsi" w:eastAsiaTheme="minorEastAsia" w:cstheme="minorBidi"/>
          <w:iCs w:val="0"/>
          <w:sz w:val="24"/>
          <w:szCs w:val="24"/>
          <w:lang w:val="nl-NL" w:eastAsia="nl-NL"/>
          <w14:ligatures w14:val="standardContextual"/>
        </w:rPr>
        <w:tab/>
      </w:r>
      <w:r>
        <w:rPr>
          <w:rStyle w:val="35"/>
          <w:lang w:val="pl"/>
        </w:rPr>
        <w:t>Konserwacja baterii</w:t>
      </w:r>
      <w:r>
        <w:tab/>
      </w:r>
      <w:r>
        <w:fldChar w:fldCharType="begin"/>
      </w:r>
      <w:r>
        <w:instrText xml:space="preserve"> PAGEREF _Toc193726716 \h </w:instrText>
      </w:r>
      <w:r>
        <w:fldChar w:fldCharType="separate"/>
      </w:r>
      <w:r>
        <w:t>5-3</w:t>
      </w:r>
      <w:r>
        <w:fldChar w:fldCharType="end"/>
      </w:r>
      <w:r>
        <w:fldChar w:fldCharType="end"/>
      </w:r>
    </w:p>
    <w:p w14:paraId="745BA566">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"_Toc193726717" </w:instrText>
      </w:r>
      <w:r>
        <w:fldChar w:fldCharType="separate"/>
      </w:r>
      <w:r>
        <w:rPr>
          <w:rStyle w:val="35"/>
        </w:rPr>
        <w:t>5.3</w:t>
      </w:r>
      <w:r>
        <w:rPr>
          <w:rFonts w:asciiTheme="minorHAnsi" w:hAnsiTheme="minorHAnsi" w:eastAsiaTheme="minorEastAsia" w:cstheme="minorBidi"/>
          <w:iCs w:val="0"/>
          <w:sz w:val="24"/>
          <w:szCs w:val="24"/>
          <w:lang w:val="nl-NL" w:eastAsia="nl-NL"/>
          <w14:ligatures w14:val="standardContextual"/>
        </w:rPr>
        <w:tab/>
      </w:r>
      <w:r>
        <w:rPr>
          <w:rStyle w:val="35"/>
          <w:lang w:val="pl"/>
        </w:rPr>
        <w:t>Transport</w:t>
      </w:r>
      <w:r>
        <w:tab/>
      </w:r>
      <w:r>
        <w:fldChar w:fldCharType="begin"/>
      </w:r>
      <w:r>
        <w:instrText xml:space="preserve"> PAGEREF _Toc193726717 \h </w:instrText>
      </w:r>
      <w:r>
        <w:fldChar w:fldCharType="separate"/>
      </w:r>
      <w:r>
        <w:t>5-4</w:t>
      </w:r>
      <w:r>
        <w:fldChar w:fldCharType="end"/>
      </w:r>
      <w:r>
        <w:fldChar w:fldCharType="end"/>
      </w:r>
    </w:p>
    <w:p w14:paraId="7AE524F9">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"_Toc193726718" </w:instrText>
      </w:r>
      <w:r>
        <w:fldChar w:fldCharType="separate"/>
      </w:r>
      <w:r>
        <w:rPr>
          <w:rStyle w:val="35"/>
        </w:rPr>
        <w:t>5.4</w:t>
      </w:r>
      <w:r>
        <w:rPr>
          <w:rFonts w:asciiTheme="minorHAnsi" w:hAnsiTheme="minorHAnsi" w:eastAsiaTheme="minorEastAsia" w:cstheme="minorBidi"/>
          <w:iCs w:val="0"/>
          <w:sz w:val="24"/>
          <w:szCs w:val="24"/>
          <w:lang w:val="nl-NL" w:eastAsia="nl-NL"/>
          <w14:ligatures w14:val="standardContextual"/>
        </w:rPr>
        <w:tab/>
      </w:r>
      <w:r>
        <w:rPr>
          <w:rStyle w:val="35"/>
          <w:lang w:val="pl"/>
        </w:rPr>
        <w:t>Utylizacja</w:t>
      </w:r>
      <w:r>
        <w:tab/>
      </w:r>
      <w:r>
        <w:fldChar w:fldCharType="begin"/>
      </w:r>
      <w:r>
        <w:instrText xml:space="preserve"> PAGEREF _Toc193726718 \h </w:instrText>
      </w:r>
      <w:r>
        <w:fldChar w:fldCharType="separate"/>
      </w:r>
      <w:r>
        <w:t>5-4</w:t>
      </w:r>
      <w:r>
        <w:fldChar w:fldCharType="end"/>
      </w:r>
      <w:r>
        <w:fldChar w:fldCharType="end"/>
      </w:r>
    </w:p>
    <w:p w14:paraId="43C86C74">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"_Toc193726719" </w:instrText>
      </w:r>
      <w:r>
        <w:fldChar w:fldCharType="separate"/>
      </w:r>
      <w:r>
        <w:rPr>
          <w:rStyle w:val="35"/>
        </w:rPr>
        <w:t>5.5</w:t>
      </w:r>
      <w:r>
        <w:rPr>
          <w:rFonts w:asciiTheme="minorHAnsi" w:hAnsiTheme="minorHAnsi" w:eastAsiaTheme="minorEastAsia" w:cstheme="minorBidi"/>
          <w:iCs w:val="0"/>
          <w:sz w:val="24"/>
          <w:szCs w:val="24"/>
          <w:lang w:val="nl-NL" w:eastAsia="nl-NL"/>
          <w14:ligatures w14:val="standardContextual"/>
        </w:rPr>
        <w:tab/>
      </w:r>
      <w:r>
        <w:rPr>
          <w:rStyle w:val="35"/>
          <w:lang w:val="pl"/>
        </w:rPr>
        <w:t>Rozwiązywanie problemów</w:t>
      </w:r>
      <w:r>
        <w:tab/>
      </w:r>
      <w:r>
        <w:fldChar w:fldCharType="begin"/>
      </w:r>
      <w:r>
        <w:instrText xml:space="preserve"> PAGEREF _Toc193726719 \h </w:instrText>
      </w:r>
      <w:r>
        <w:fldChar w:fldCharType="separate"/>
      </w:r>
      <w:r>
        <w:t>5-4</w:t>
      </w:r>
      <w:r>
        <w:fldChar w:fldCharType="end"/>
      </w:r>
      <w:r>
        <w:fldChar w:fldCharType="end"/>
      </w:r>
    </w:p>
    <w:p w14:paraId="7AF56BB0">
      <w:pPr>
        <w:pStyle w:val="22"/>
        <w:tabs>
          <w:tab w:val="left" w:pos="420"/>
        </w:tabs>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"_Toc193726720" </w:instrText>
      </w:r>
      <w:r>
        <w:fldChar w:fldCharType="separate"/>
      </w:r>
      <w:r>
        <w:rPr>
          <w:rStyle w:val="35"/>
        </w:rPr>
        <w:t>6</w:t>
      </w:r>
      <w:r>
        <w:rPr>
          <w:rFonts w:asciiTheme="minorHAnsi" w:hAnsiTheme="minorHAnsi" w:eastAsiaTheme="minorEastAsia" w:cstheme="minorBidi"/>
          <w:b w:val="0"/>
          <w:bCs w:val="0"/>
          <w:sz w:val="24"/>
          <w:szCs w:val="24"/>
          <w:lang w:val="nl-NL" w:eastAsia="nl-NL"/>
          <w14:ligatures w14:val="standardContextual"/>
        </w:rPr>
        <w:tab/>
      </w:r>
      <w:r>
        <w:rPr>
          <w:rStyle w:val="35"/>
          <w:lang w:val="pl"/>
        </w:rPr>
        <w:t>Gwarancja na produkt</w:t>
      </w:r>
      <w:r>
        <w:tab/>
      </w:r>
      <w:r>
        <w:fldChar w:fldCharType="begin"/>
      </w:r>
      <w:r>
        <w:instrText xml:space="preserve"> PAGEREF _Toc193726720 \h </w:instrText>
      </w:r>
      <w:r>
        <w:fldChar w:fldCharType="separate"/>
      </w:r>
      <w:r>
        <w:t>6-1</w:t>
      </w:r>
      <w:r>
        <w:fldChar w:fldCharType="end"/>
      </w:r>
      <w:r>
        <w:fldChar w:fldCharType="end"/>
      </w:r>
    </w:p>
    <w:p w14:paraId="34313F11">
      <w:pPr>
        <w:pStyle w:val="22"/>
        <w:tabs>
          <w:tab w:val="left" w:pos="420"/>
        </w:tabs>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"_Toc193726721" </w:instrText>
      </w:r>
      <w:r>
        <w:fldChar w:fldCharType="separate"/>
      </w:r>
      <w:r>
        <w:rPr>
          <w:rStyle w:val="35"/>
        </w:rPr>
        <w:t>7</w:t>
      </w:r>
      <w:r>
        <w:rPr>
          <w:rFonts w:asciiTheme="minorHAnsi" w:hAnsiTheme="minorHAnsi" w:eastAsiaTheme="minorEastAsia" w:cstheme="minorBidi"/>
          <w:b w:val="0"/>
          <w:bCs w:val="0"/>
          <w:sz w:val="24"/>
          <w:szCs w:val="24"/>
          <w:lang w:val="nl-NL" w:eastAsia="nl-NL"/>
          <w14:ligatures w14:val="standardContextual"/>
        </w:rPr>
        <w:tab/>
      </w:r>
      <w:r>
        <w:rPr>
          <w:rStyle w:val="35"/>
          <w:lang w:val="pl"/>
        </w:rPr>
        <w:t>Cyberbezpieczeństwo</w:t>
      </w:r>
      <w:r>
        <w:tab/>
      </w:r>
      <w:r>
        <w:fldChar w:fldCharType="begin"/>
      </w:r>
      <w:r>
        <w:instrText xml:space="preserve"> PAGEREF _Toc193726721 \h </w:instrText>
      </w:r>
      <w:r>
        <w:fldChar w:fldCharType="separate"/>
      </w:r>
      <w:r>
        <w:t>7-1</w:t>
      </w:r>
      <w:r>
        <w:fldChar w:fldCharType="end"/>
      </w:r>
      <w:r>
        <w:fldChar w:fldCharType="end"/>
      </w:r>
    </w:p>
    <w:p w14:paraId="604D3A07">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"_Toc193726722" </w:instrText>
      </w:r>
      <w:r>
        <w:fldChar w:fldCharType="separate"/>
      </w:r>
      <w:r>
        <w:rPr>
          <w:rStyle w:val="35"/>
        </w:rPr>
        <w:t>7.1</w:t>
      </w:r>
      <w:r>
        <w:rPr>
          <w:rFonts w:asciiTheme="minorHAnsi" w:hAnsiTheme="minorHAnsi" w:eastAsiaTheme="minorEastAsia" w:cstheme="minorBidi"/>
          <w:iCs w:val="0"/>
          <w:sz w:val="24"/>
          <w:szCs w:val="24"/>
          <w:lang w:val="nl-NL" w:eastAsia="nl-NL"/>
          <w14:ligatures w14:val="standardContextual"/>
        </w:rPr>
        <w:tab/>
      </w:r>
      <w:r>
        <w:rPr>
          <w:rStyle w:val="35"/>
          <w:lang w:val="pl"/>
        </w:rPr>
        <w:t>Środowisko uruchomieniowe</w:t>
      </w:r>
      <w:r>
        <w:tab/>
      </w:r>
      <w:r>
        <w:fldChar w:fldCharType="begin"/>
      </w:r>
      <w:r>
        <w:instrText xml:space="preserve"> PAGEREF _Toc193726722 \h </w:instrText>
      </w:r>
      <w:r>
        <w:fldChar w:fldCharType="separate"/>
      </w:r>
      <w:r>
        <w:t>7-1</w:t>
      </w:r>
      <w:r>
        <w:fldChar w:fldCharType="end"/>
      </w:r>
      <w:r>
        <w:fldChar w:fldCharType="end"/>
      </w:r>
    </w:p>
    <w:p w14:paraId="0DB809FE">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"_Toc193726723" </w:instrText>
      </w:r>
      <w:r>
        <w:fldChar w:fldCharType="separate"/>
      </w:r>
      <w:r>
        <w:rPr>
          <w:rStyle w:val="35"/>
        </w:rPr>
        <w:t>7.2</w:t>
      </w:r>
      <w:r>
        <w:rPr>
          <w:rFonts w:asciiTheme="minorHAnsi" w:hAnsiTheme="minorHAnsi" w:eastAsiaTheme="minorEastAsia" w:cstheme="minorBidi"/>
          <w:iCs w:val="0"/>
          <w:sz w:val="24"/>
          <w:szCs w:val="24"/>
          <w:lang w:val="nl-NL" w:eastAsia="nl-NL"/>
          <w14:ligatures w14:val="standardContextual"/>
        </w:rPr>
        <w:tab/>
      </w:r>
      <w:r>
        <w:rPr>
          <w:rStyle w:val="35"/>
          <w:lang w:val="pl"/>
        </w:rPr>
        <w:t>Interfejs danych</w:t>
      </w:r>
      <w:r>
        <w:tab/>
      </w:r>
      <w:r>
        <w:fldChar w:fldCharType="begin"/>
      </w:r>
      <w:r>
        <w:instrText xml:space="preserve"> PAGEREF _Toc193726723 \h </w:instrText>
      </w:r>
      <w:r>
        <w:fldChar w:fldCharType="separate"/>
      </w:r>
      <w:r>
        <w:t>7-1</w:t>
      </w:r>
      <w:r>
        <w:fldChar w:fldCharType="end"/>
      </w:r>
      <w:r>
        <w:fldChar w:fldCharType="end"/>
      </w:r>
    </w:p>
    <w:p w14:paraId="68641AE1">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"_Toc193726724" </w:instrText>
      </w:r>
      <w:r>
        <w:fldChar w:fldCharType="separate"/>
      </w:r>
      <w:r>
        <w:rPr>
          <w:rStyle w:val="35"/>
        </w:rPr>
        <w:t>7.3</w:t>
      </w:r>
      <w:r>
        <w:rPr>
          <w:rFonts w:asciiTheme="minorHAnsi" w:hAnsiTheme="minorHAnsi" w:eastAsiaTheme="minorEastAsia" w:cstheme="minorBidi"/>
          <w:iCs w:val="0"/>
          <w:sz w:val="24"/>
          <w:szCs w:val="24"/>
          <w:lang w:val="nl-NL" w:eastAsia="nl-NL"/>
          <w14:ligatures w14:val="standardContextual"/>
        </w:rPr>
        <w:tab/>
      </w:r>
      <w:r>
        <w:rPr>
          <w:rStyle w:val="35"/>
          <w:lang w:val="pl"/>
        </w:rPr>
        <w:t>System kontroli dostępu użytkowników</w:t>
      </w:r>
      <w:r>
        <w:tab/>
      </w:r>
      <w:r>
        <w:fldChar w:fldCharType="begin"/>
      </w:r>
      <w:r>
        <w:instrText xml:space="preserve"> PAGEREF _Toc193726724 \h </w:instrText>
      </w:r>
      <w:r>
        <w:fldChar w:fldCharType="separate"/>
      </w:r>
      <w:r>
        <w:t>7-1</w:t>
      </w:r>
      <w:r>
        <w:fldChar w:fldCharType="end"/>
      </w:r>
      <w:r>
        <w:fldChar w:fldCharType="end"/>
      </w:r>
    </w:p>
    <w:p w14:paraId="63682020">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"_Toc193726725" </w:instrText>
      </w:r>
      <w:r>
        <w:fldChar w:fldCharType="separate"/>
      </w:r>
      <w:r>
        <w:rPr>
          <w:rStyle w:val="35"/>
        </w:rPr>
        <w:t>7.4</w:t>
      </w:r>
      <w:r>
        <w:rPr>
          <w:rFonts w:asciiTheme="minorHAnsi" w:hAnsiTheme="minorHAnsi" w:eastAsiaTheme="minorEastAsia" w:cstheme="minorBidi"/>
          <w:iCs w:val="0"/>
          <w:sz w:val="24"/>
          <w:szCs w:val="24"/>
          <w:lang w:val="nl-NL" w:eastAsia="nl-NL"/>
          <w14:ligatures w14:val="standardContextual"/>
        </w:rPr>
        <w:tab/>
      </w:r>
      <w:r>
        <w:rPr>
          <w:rStyle w:val="35"/>
          <w:lang w:val="pl"/>
        </w:rPr>
        <w:t>Tryb wymiany danych</w:t>
      </w:r>
      <w:r>
        <w:tab/>
      </w:r>
      <w:r>
        <w:fldChar w:fldCharType="begin"/>
      </w:r>
      <w:r>
        <w:instrText xml:space="preserve"> PAGEREF _Toc193726725 \h </w:instrText>
      </w:r>
      <w:r>
        <w:fldChar w:fldCharType="separate"/>
      </w:r>
      <w:r>
        <w:t>7-2</w:t>
      </w:r>
      <w:r>
        <w:fldChar w:fldCharType="end"/>
      </w:r>
      <w:r>
        <w:fldChar w:fldCharType="end"/>
      </w:r>
    </w:p>
    <w:p w14:paraId="2CA5452A">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"_Toc193726726" </w:instrText>
      </w:r>
      <w:r>
        <w:fldChar w:fldCharType="separate"/>
      </w:r>
      <w:r>
        <w:rPr>
          <w:rStyle w:val="35"/>
        </w:rPr>
        <w:t>7.5</w:t>
      </w:r>
      <w:r>
        <w:rPr>
          <w:rFonts w:asciiTheme="minorHAnsi" w:hAnsiTheme="minorHAnsi" w:eastAsiaTheme="minorEastAsia" w:cstheme="minorBidi"/>
          <w:iCs w:val="0"/>
          <w:sz w:val="24"/>
          <w:szCs w:val="24"/>
          <w:lang w:val="nl-NL" w:eastAsia="nl-NL"/>
          <w14:ligatures w14:val="standardContextual"/>
        </w:rPr>
        <w:tab/>
      </w:r>
      <w:r>
        <w:rPr>
          <w:rStyle w:val="35"/>
          <w:lang w:val="pl"/>
        </w:rPr>
        <w:t>Oprogramowanie zabezpieczające</w:t>
      </w:r>
      <w:r>
        <w:tab/>
      </w:r>
      <w:r>
        <w:fldChar w:fldCharType="begin"/>
      </w:r>
      <w:r>
        <w:instrText xml:space="preserve"> PAGEREF _Toc193726726 \h </w:instrText>
      </w:r>
      <w:r>
        <w:fldChar w:fldCharType="separate"/>
      </w:r>
      <w:r>
        <w:t>7-3</w:t>
      </w:r>
      <w:r>
        <w:fldChar w:fldCharType="end"/>
      </w:r>
      <w:r>
        <w:fldChar w:fldCharType="end"/>
      </w:r>
    </w:p>
    <w:p w14:paraId="5B5B386B">
      <w:pPr>
        <w:pStyle w:val="27"/>
        <w:tabs>
          <w:tab w:val="left" w:pos="1050"/>
          <w:tab w:val="right" w:leader="dot" w:pos="9628"/>
        </w:tabs>
        <w:rPr>
          <w:rFonts w:asciiTheme="minorHAnsi" w:hAnsiTheme="minorHAnsi" w:eastAsiaTheme="minorEastAsia" w:cstheme="minorBidi"/>
          <w:iCs w:val="0"/>
          <w:sz w:val="24"/>
          <w:szCs w:val="24"/>
          <w:lang w:val="nl-NL" w:eastAsia="nl-NL"/>
          <w14:ligatures w14:val="standardContextual"/>
        </w:rPr>
      </w:pPr>
      <w:r>
        <w:fldChar w:fldCharType="begin"/>
      </w:r>
      <w:r>
        <w:instrText xml:space="preserve"> HYPERLINK \l "_Toc193726727" </w:instrText>
      </w:r>
      <w:r>
        <w:fldChar w:fldCharType="separate"/>
      </w:r>
      <w:r>
        <w:rPr>
          <w:rStyle w:val="35"/>
        </w:rPr>
        <w:t>7.6</w:t>
      </w:r>
      <w:r>
        <w:rPr>
          <w:rFonts w:asciiTheme="minorHAnsi" w:hAnsiTheme="minorHAnsi" w:eastAsiaTheme="minorEastAsia" w:cstheme="minorBidi"/>
          <w:iCs w:val="0"/>
          <w:sz w:val="24"/>
          <w:szCs w:val="24"/>
          <w:lang w:val="nl-NL" w:eastAsia="nl-NL"/>
          <w14:ligatures w14:val="standardContextual"/>
        </w:rPr>
        <w:tab/>
      </w:r>
      <w:r>
        <w:rPr>
          <w:rStyle w:val="35"/>
          <w:lang w:val="pl"/>
        </w:rPr>
        <w:t>Aktualizacja dotycząca cyberbezpieczeństwa</w:t>
      </w:r>
      <w:r>
        <w:tab/>
      </w:r>
      <w:r>
        <w:fldChar w:fldCharType="begin"/>
      </w:r>
      <w:r>
        <w:instrText xml:space="preserve"> PAGEREF _Toc193726727 \h </w:instrText>
      </w:r>
      <w:r>
        <w:fldChar w:fldCharType="separate"/>
      </w:r>
      <w:r>
        <w:t>7-3</w:t>
      </w:r>
      <w:r>
        <w:fldChar w:fldCharType="end"/>
      </w:r>
      <w:r>
        <w:fldChar w:fldCharType="end"/>
      </w:r>
    </w:p>
    <w:p w14:paraId="55904ABE">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"_Toc193726728" </w:instrText>
      </w:r>
      <w:r>
        <w:fldChar w:fldCharType="separate"/>
      </w:r>
      <w:r>
        <w:rPr>
          <w:rStyle w:val="35"/>
          <w:rFonts w:ascii="Arial" w:hAnsi="Arial" w:cs="Arial"/>
          <w:lang w:val="pl"/>
        </w:rPr>
        <w:t>Załącznik 1 - Standardowe akcesoria</w:t>
      </w:r>
      <w:r>
        <w:tab/>
      </w:r>
      <w:r>
        <w:fldChar w:fldCharType="begin"/>
      </w:r>
      <w:r>
        <w:instrText xml:space="preserve"> PAGEREF _Toc193726728 \h </w:instrText>
      </w:r>
      <w:r>
        <w:fldChar w:fldCharType="separate"/>
      </w:r>
      <w:r>
        <w:t>A</w:t>
      </w:r>
      <w:r>
        <w:fldChar w:fldCharType="end"/>
      </w:r>
      <w:r>
        <w:fldChar w:fldCharType="end"/>
      </w:r>
    </w:p>
    <w:p w14:paraId="1B904E1E">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"_Toc193726729" </w:instrText>
      </w:r>
      <w:r>
        <w:fldChar w:fldCharType="separate"/>
      </w:r>
      <w:r>
        <w:rPr>
          <w:rStyle w:val="35"/>
          <w:rFonts w:ascii="Arial" w:hAnsi="Arial" w:cs="Arial"/>
          <w:lang w:val="pl"/>
        </w:rPr>
        <w:t>Załącznik 2 – Symbole</w:t>
      </w:r>
      <w:r>
        <w:tab/>
      </w:r>
      <w:r>
        <w:fldChar w:fldCharType="begin"/>
      </w:r>
      <w:r>
        <w:instrText xml:space="preserve"> PAGEREF _Toc193726729 \h </w:instrText>
      </w:r>
      <w:r>
        <w:fldChar w:fldCharType="separate"/>
      </w:r>
      <w:r>
        <w:t>B</w:t>
      </w:r>
      <w:r>
        <w:fldChar w:fldCharType="end"/>
      </w:r>
      <w:r>
        <w:fldChar w:fldCharType="end"/>
      </w:r>
    </w:p>
    <w:p w14:paraId="0A118861">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"_Toc193726730" </w:instrText>
      </w:r>
      <w:r>
        <w:fldChar w:fldCharType="separate"/>
      </w:r>
      <w:r>
        <w:rPr>
          <w:rStyle w:val="35"/>
          <w:rFonts w:ascii="Arial" w:hAnsi="Arial" w:cs="Arial"/>
          <w:lang w:val="pl"/>
        </w:rPr>
        <w:t>Załącznik 3 – Słowniczek</w:t>
      </w:r>
      <w:r>
        <w:tab/>
      </w:r>
      <w:r>
        <w:fldChar w:fldCharType="begin"/>
      </w:r>
      <w:r>
        <w:instrText xml:space="preserve"> PAGEREF _Toc193726730 \h </w:instrText>
      </w:r>
      <w:r>
        <w:fldChar w:fldCharType="separate"/>
      </w:r>
      <w:r>
        <w:t>D</w:t>
      </w:r>
      <w:r>
        <w:fldChar w:fldCharType="end"/>
      </w:r>
      <w:r>
        <w:fldChar w:fldCharType="end"/>
      </w:r>
    </w:p>
    <w:p w14:paraId="5DA99C8C">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"_Toc193726731" </w:instrText>
      </w:r>
      <w:r>
        <w:fldChar w:fldCharType="separate"/>
      </w:r>
      <w:r>
        <w:rPr>
          <w:rStyle w:val="35"/>
          <w:rFonts w:ascii="Arial" w:hAnsi="Arial" w:cs="Arial"/>
          <w:lang w:val="pl"/>
        </w:rPr>
        <w:t>Załącznik 4 – Specyfikacja</w:t>
      </w:r>
      <w:r>
        <w:tab/>
      </w:r>
      <w:r>
        <w:fldChar w:fldCharType="begin"/>
      </w:r>
      <w:r>
        <w:instrText xml:space="preserve"> PAGEREF _Toc193726731 \h </w:instrText>
      </w:r>
      <w:r>
        <w:fldChar w:fldCharType="separate"/>
      </w:r>
      <w:r>
        <w:t>F</w:t>
      </w:r>
      <w:r>
        <w:fldChar w:fldCharType="end"/>
      </w:r>
      <w:r>
        <w:fldChar w:fldCharType="end"/>
      </w:r>
    </w:p>
    <w:p w14:paraId="4EE78040">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"_Toc193726732" </w:instrText>
      </w:r>
      <w:r>
        <w:fldChar w:fldCharType="separate"/>
      </w:r>
      <w:r>
        <w:rPr>
          <w:rStyle w:val="35"/>
          <w:rFonts w:ascii="Arial" w:hAnsi="Arial" w:cs="Arial"/>
          <w:lang w:val="pl"/>
        </w:rPr>
        <w:t>Załącznik 5 – Kształt fali defibrylacji</w:t>
      </w:r>
      <w:r>
        <w:tab/>
      </w:r>
      <w:r>
        <w:fldChar w:fldCharType="begin"/>
      </w:r>
      <w:r>
        <w:instrText xml:space="preserve"> PAGEREF _Toc193726732 \h </w:instrText>
      </w:r>
      <w:r>
        <w:fldChar w:fldCharType="separate"/>
      </w:r>
      <w:r>
        <w:t>I</w:t>
      </w:r>
      <w:r>
        <w:fldChar w:fldCharType="end"/>
      </w:r>
      <w:r>
        <w:fldChar w:fldCharType="end"/>
      </w:r>
    </w:p>
    <w:p w14:paraId="222FE57A">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"_Toc193726733" </w:instrText>
      </w:r>
      <w:r>
        <w:fldChar w:fldCharType="separate"/>
      </w:r>
      <w:r>
        <w:rPr>
          <w:rStyle w:val="35"/>
          <w:rFonts w:ascii="Arial" w:hAnsi="Arial" w:cs="Arial"/>
          <w:lang w:val="pl"/>
        </w:rPr>
        <w:t>Załącznik 6 – System analizy EKG</w:t>
      </w:r>
      <w:r>
        <w:tab/>
      </w:r>
      <w:r>
        <w:fldChar w:fldCharType="begin"/>
      </w:r>
      <w:r>
        <w:instrText xml:space="preserve"> PAGEREF _Toc193726733 \h </w:instrText>
      </w:r>
      <w:r>
        <w:fldChar w:fldCharType="separate"/>
      </w:r>
      <w:r>
        <w:t>K</w:t>
      </w:r>
      <w:r>
        <w:fldChar w:fldCharType="end"/>
      </w:r>
      <w:r>
        <w:fldChar w:fldCharType="end"/>
      </w:r>
    </w:p>
    <w:p w14:paraId="22834513">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"_Toc193726734" </w:instrText>
      </w:r>
      <w:r>
        <w:fldChar w:fldCharType="separate"/>
      </w:r>
      <w:r>
        <w:rPr>
          <w:rStyle w:val="35"/>
          <w:rFonts w:ascii="Arial" w:hAnsi="Arial" w:cs="Arial"/>
          <w:lang w:val="pl"/>
        </w:rPr>
        <w:t>Załącznik 7 - Zgodność elektromagnetyczna</w:t>
      </w:r>
      <w:r>
        <w:tab/>
      </w:r>
      <w:r>
        <w:fldChar w:fldCharType="begin"/>
      </w:r>
      <w:r>
        <w:instrText xml:space="preserve"> PAGEREF _Toc193726734 \h </w:instrText>
      </w:r>
      <w:r>
        <w:fldChar w:fldCharType="separate"/>
      </w:r>
      <w:r>
        <w:t>M</w:t>
      </w:r>
      <w:r>
        <w:fldChar w:fldCharType="end"/>
      </w:r>
      <w:r>
        <w:fldChar w:fldCharType="end"/>
      </w:r>
    </w:p>
    <w:p w14:paraId="20FDB5E2">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"_Toc193726735" </w:instrText>
      </w:r>
      <w:r>
        <w:fldChar w:fldCharType="separate"/>
      </w:r>
      <w:r>
        <w:rPr>
          <w:rStyle w:val="35"/>
          <w:rFonts w:ascii="Arial" w:hAnsi="Arial"/>
          <w:lang w:val="pl"/>
        </w:rPr>
        <w:t>Załącznik 8 – Informacje dodatkowe</w:t>
      </w:r>
      <w:r>
        <w:tab/>
      </w:r>
      <w:r>
        <w:fldChar w:fldCharType="begin"/>
      </w:r>
      <w:r>
        <w:instrText xml:space="preserve"> PAGEREF _Toc193726735 \h </w:instrText>
      </w:r>
      <w:r>
        <w:fldChar w:fldCharType="separate"/>
      </w:r>
      <w:r>
        <w:t>T</w:t>
      </w:r>
      <w:r>
        <w:fldChar w:fldCharType="end"/>
      </w:r>
      <w:r>
        <w:fldChar w:fldCharType="end"/>
      </w:r>
    </w:p>
    <w:p w14:paraId="4037599F">
      <w:pPr>
        <w:pStyle w:val="22"/>
        <w:spacing w:before="156"/>
        <w:rPr>
          <w:rFonts w:asciiTheme="minorHAnsi" w:hAnsiTheme="minorHAnsi" w:eastAsiaTheme="minorEastAsia" w:cstheme="minorBidi"/>
          <w:b w:val="0"/>
          <w:bCs w:val="0"/>
          <w:sz w:val="24"/>
          <w:szCs w:val="24"/>
          <w:lang w:val="nl-NL" w:eastAsia="nl-NL"/>
          <w14:ligatures w14:val="standardContextual"/>
        </w:rPr>
      </w:pPr>
      <w:r>
        <w:fldChar w:fldCharType="begin"/>
      </w:r>
      <w:r>
        <w:instrText xml:space="preserve"> HYPERLINK \l "_Toc193726736" </w:instrText>
      </w:r>
      <w:r>
        <w:fldChar w:fldCharType="separate"/>
      </w:r>
      <w:r>
        <w:rPr>
          <w:rStyle w:val="35"/>
          <w:rFonts w:ascii="Arial" w:hAnsi="Arial" w:cs="Arial"/>
          <w:lang w:val="pl"/>
        </w:rPr>
        <w:t>Załącznik 9 - Kompatybilne akcesoria</w:t>
      </w:r>
      <w:r>
        <w:tab/>
      </w:r>
      <w:r>
        <w:fldChar w:fldCharType="begin"/>
      </w:r>
      <w:r>
        <w:instrText xml:space="preserve"> PAGEREF _Toc193726736 \h </w:instrText>
      </w:r>
      <w:r>
        <w:fldChar w:fldCharType="separate"/>
      </w:r>
      <w:r>
        <w:t>U</w:t>
      </w:r>
      <w:r>
        <w:fldChar w:fldCharType="end"/>
      </w:r>
      <w:r>
        <w:fldChar w:fldCharType="end"/>
      </w:r>
    </w:p>
    <w:p w14:paraId="5BA36B3A">
      <w:pPr>
        <w:spacing w:beforeLines="0" w:afterLines="0" w:line="300" w:lineRule="auto"/>
        <w:jc w:val="center"/>
        <w:rPr>
          <w:rFonts w:ascii="Arial" w:hAnsi="Arial" w:cs="Arial"/>
        </w:rPr>
        <w:sectPr>
          <w:footerReference r:id="rId12" w:type="default"/>
          <w:pgSz w:w="11906" w:h="16838"/>
          <w:pgMar w:top="1134" w:right="1134" w:bottom="1134" w:left="1134" w:header="851" w:footer="567" w:gutter="0"/>
          <w:pgNumType w:fmt="lowerRoman" w:start="1"/>
          <w:cols w:space="425" w:num="1"/>
          <w:docGrid w:type="lines" w:linePitch="312" w:charSpace="0"/>
        </w:sectPr>
      </w:pPr>
      <w:r>
        <w:rPr>
          <w:rFonts w:ascii="Arial" w:hAnsi="Arial" w:eastAsia="Arial" w:cs="Arial"/>
          <w:b/>
          <w:sz w:val="36"/>
          <w:szCs w:val="36"/>
        </w:rPr>
        <w:fldChar w:fldCharType="end"/>
      </w:r>
    </w:p>
    <w:bookmarkEnd w:id="308"/>
    <w:p w14:paraId="5BA36B3B">
      <w:pPr>
        <w:pStyle w:val="2"/>
        <w:spacing w:before="156" w:after="156"/>
      </w:pPr>
      <w:bookmarkStart w:id="6" w:name="_Toc191473278"/>
      <w:bookmarkStart w:id="7" w:name="_Toc193726691"/>
      <w:bookmarkStart w:id="8" w:name="_Toc191905394"/>
      <w:r>
        <w:rPr>
          <w:lang w:val="pl"/>
        </w:rPr>
        <w:t>Informacje ogólne</w:t>
      </w:r>
      <w:bookmarkEnd w:id="6"/>
      <w:bookmarkEnd w:id="7"/>
      <w:bookmarkEnd w:id="8"/>
    </w:p>
    <w:p w14:paraId="5BA36B3C">
      <w:pPr>
        <w:spacing w:beforeLines="0" w:after="156"/>
        <w:rPr>
          <w:rFonts w:ascii="Arial" w:hAnsi="Arial" w:cs="Arial"/>
          <w:kern w:val="0"/>
          <w:lang w:val="pl"/>
        </w:rPr>
      </w:pPr>
      <w:r>
        <w:rPr>
          <w:rFonts w:ascii="Arial" w:hAnsi="Arial" w:cs="Arial"/>
          <w:kern w:val="0"/>
          <w:lang w:val="pl"/>
        </w:rPr>
        <w:t xml:space="preserve">Automatyczny defibrylator zewnętrzny z serii PowerBeat X to przenośne urządzenie, stosowane u pacjentów z nagłym zatrzymaniem krążenia (NZK). Zapewnia bezpieczne wyładowanie elektryczne dla osób z migotaniem komór (VF) lub częstoskurczem komorowym </w:t>
      </w:r>
      <w:bookmarkStart w:id="9" w:name="_Hlk149809405"/>
      <w:r>
        <w:rPr>
          <w:rFonts w:ascii="Arial" w:hAnsi="Arial" w:cs="Arial"/>
          <w:kern w:val="0"/>
          <w:lang w:val="pl"/>
        </w:rPr>
        <w:t>(VT)</w:t>
      </w:r>
      <w:bookmarkEnd w:id="9"/>
      <w:r>
        <w:rPr>
          <w:rFonts w:ascii="Arial" w:hAnsi="Arial" w:cs="Arial"/>
          <w:kern w:val="0"/>
          <w:lang w:val="pl"/>
        </w:rPr>
        <w:t>. Urządzenie składa się z jednostki głównej i baterii bez możliwości ładowania.</w:t>
      </w:r>
    </w:p>
    <w:p w14:paraId="5BA36B3D">
      <w:pPr>
        <w:spacing w:before="156" w:after="156"/>
        <w:rPr>
          <w:rFonts w:ascii="Arial" w:hAnsi="Arial" w:cs="Arial"/>
          <w:kern w:val="0"/>
          <w:lang w:val="pl"/>
        </w:rPr>
      </w:pPr>
      <w:r>
        <w:rPr>
          <w:rFonts w:ascii="Arial" w:hAnsi="Arial" w:cs="Arial"/>
          <w:kern w:val="0"/>
          <w:lang w:val="pl"/>
        </w:rPr>
        <w:t>Niniejszy rozdział zawiera ogólne informacje na temat PowerBeat X1/PowerBeat X3. Przed użyciem tego urządzenia należy uważnie przeczytać niniejszą instrukcję, aby zapewnić pełne zrozumienie jego obsługi i zagwarantować bezpieczeństwo zarówno pacjenta, jak i operatora.</w:t>
      </w:r>
    </w:p>
    <w:p w14:paraId="5BA36B3E">
      <w:pPr>
        <w:pStyle w:val="3"/>
        <w:spacing w:before="156" w:after="0" w:afterLines="0"/>
        <w:ind w:left="578" w:hanging="578"/>
      </w:pPr>
      <w:bookmarkStart w:id="10" w:name="_Toc193726692"/>
      <w:bookmarkStart w:id="11" w:name="_Toc191905395"/>
      <w:bookmarkStart w:id="12" w:name="_Toc191473279"/>
      <w:r>
        <w:rPr>
          <w:lang w:val="pl"/>
        </w:rPr>
        <w:t>Wskazania</w:t>
      </w:r>
      <w:bookmarkEnd w:id="10"/>
      <w:bookmarkEnd w:id="11"/>
      <w:bookmarkEnd w:id="12"/>
    </w:p>
    <w:p w14:paraId="5BA36B3F">
      <w:pPr>
        <w:spacing w:beforeLines="0" w:after="156"/>
        <w:rPr>
          <w:rFonts w:ascii="Arial" w:hAnsi="Arial" w:cs="Arial"/>
          <w:lang w:val="de-DE"/>
        </w:rPr>
      </w:pPr>
      <w:r>
        <w:rPr>
          <w:rFonts w:ascii="Arial" w:hAnsi="Arial" w:cs="Arial"/>
          <w:lang w:val="pl"/>
        </w:rPr>
        <w:t xml:space="preserve">PowerBeat X1/PowerBeat X3 należy stosować, gdy u pacjenta występuje zatrzymanie krążenia z jednoczesnym występowaniem następujących objawów: </w:t>
      </w:r>
    </w:p>
    <w:p w14:paraId="5BA36B40">
      <w:pPr>
        <w:pStyle w:val="44"/>
        <w:numPr>
          <w:ilvl w:val="0"/>
          <w:numId w:val="3"/>
        </w:numPr>
        <w:autoSpaceDE w:val="0"/>
        <w:autoSpaceDN w:val="0"/>
        <w:adjustRightInd w:val="0"/>
        <w:spacing w:beforeLines="0" w:afterLines="0"/>
        <w:ind w:firstLineChars="0"/>
        <w:jc w:val="left"/>
        <w:rPr>
          <w:rFonts w:ascii="Arial" w:hAnsi="Arial" w:cs="Arial"/>
          <w:kern w:val="0"/>
          <w:sz w:val="21"/>
        </w:rPr>
      </w:pPr>
      <w:r>
        <w:rPr>
          <w:rFonts w:ascii="Arial" w:hAnsi="Arial" w:cs="Arial"/>
          <w:kern w:val="0"/>
          <w:sz w:val="21"/>
          <w:lang w:val="pl"/>
        </w:rPr>
        <w:t>Utrata przytomności</w:t>
      </w:r>
    </w:p>
    <w:p w14:paraId="5BA36B41">
      <w:pPr>
        <w:pStyle w:val="44"/>
        <w:numPr>
          <w:ilvl w:val="0"/>
          <w:numId w:val="3"/>
        </w:numPr>
        <w:autoSpaceDE w:val="0"/>
        <w:autoSpaceDN w:val="0"/>
        <w:adjustRightInd w:val="0"/>
        <w:spacing w:beforeLines="0" w:afterLines="0"/>
        <w:ind w:firstLineChars="0"/>
        <w:jc w:val="left"/>
        <w:rPr>
          <w:rFonts w:ascii="Arial" w:hAnsi="Arial" w:cs="Arial"/>
          <w:kern w:val="0"/>
          <w:sz w:val="21"/>
        </w:rPr>
      </w:pPr>
      <w:r>
        <w:rPr>
          <w:rFonts w:ascii="Arial" w:hAnsi="Arial"/>
          <w:kern w:val="0"/>
          <w:sz w:val="21"/>
          <w:lang w:val="pl"/>
        </w:rPr>
        <w:t>Brak oddechu</w:t>
      </w:r>
      <w:r>
        <w:rPr>
          <w:rFonts w:ascii="Arial" w:hAnsi="Arial"/>
          <w:sz w:val="21"/>
          <w:szCs w:val="18"/>
          <w:lang w:val="pl"/>
        </w:rPr>
        <w:t xml:space="preserve"> </w:t>
      </w:r>
      <w:r>
        <w:rPr>
          <w:rFonts w:ascii="Arial" w:hAnsi="Arial"/>
          <w:kern w:val="0"/>
          <w:sz w:val="21"/>
          <w:lang w:val="pl"/>
        </w:rPr>
        <w:t>lub nieprawidłowy oddech</w:t>
      </w:r>
    </w:p>
    <w:p w14:paraId="5BA36B42">
      <w:pPr>
        <w:pStyle w:val="44"/>
        <w:numPr>
          <w:ilvl w:val="0"/>
          <w:numId w:val="3"/>
        </w:numPr>
        <w:autoSpaceDE w:val="0"/>
        <w:autoSpaceDN w:val="0"/>
        <w:adjustRightInd w:val="0"/>
        <w:spacing w:beforeLines="0" w:afterLines="0"/>
        <w:ind w:firstLineChars="0"/>
        <w:jc w:val="left"/>
        <w:rPr>
          <w:rFonts w:ascii="Arial" w:hAnsi="Arial" w:cs="Arial"/>
          <w:kern w:val="0"/>
          <w:sz w:val="21"/>
        </w:rPr>
      </w:pPr>
      <w:r>
        <w:rPr>
          <w:rFonts w:ascii="Arial" w:hAnsi="Arial" w:cs="Arial"/>
          <w:kern w:val="0"/>
          <w:sz w:val="21"/>
          <w:lang w:val="pl"/>
        </w:rPr>
        <w:t>Brak reakcji</w:t>
      </w:r>
    </w:p>
    <w:p w14:paraId="5BA36B43">
      <w:pPr>
        <w:pStyle w:val="3"/>
        <w:spacing w:before="156" w:after="0" w:afterLines="0"/>
        <w:ind w:left="578" w:hanging="578"/>
      </w:pPr>
      <w:bookmarkStart w:id="13" w:name="_Toc193726693"/>
      <w:bookmarkStart w:id="14" w:name="_Toc191905396"/>
      <w:bookmarkStart w:id="15" w:name="_Toc191473280"/>
      <w:r>
        <w:rPr>
          <w:lang w:val="pl"/>
        </w:rPr>
        <w:t>Przeciwwskazania</w:t>
      </w:r>
      <w:bookmarkEnd w:id="13"/>
      <w:bookmarkEnd w:id="14"/>
      <w:bookmarkEnd w:id="15"/>
    </w:p>
    <w:p w14:paraId="5BA36B44">
      <w:pPr>
        <w:spacing w:beforeLines="0" w:after="156"/>
        <w:rPr>
          <w:rFonts w:ascii="Arial" w:hAnsi="Arial" w:cs="Arial"/>
          <w:lang w:val="de-DE"/>
        </w:rPr>
      </w:pPr>
      <w:r>
        <w:rPr>
          <w:rFonts w:ascii="Arial" w:hAnsi="Arial" w:cs="Arial"/>
          <w:lang w:val="pl"/>
        </w:rPr>
        <w:t>Urządzenia PowerBeat X1/PowerBeat X3 nie należy używać, jeśli</w:t>
      </w:r>
      <w:bookmarkStart w:id="16" w:name="_Hlk165039321"/>
      <w:r>
        <w:rPr>
          <w:rFonts w:ascii="Arial" w:hAnsi="Arial" w:cs="Arial"/>
          <w:lang w:val="pl"/>
        </w:rPr>
        <w:t xml:space="preserve"> </w:t>
      </w:r>
      <w:r>
        <w:rPr>
          <w:rFonts w:ascii="Arial" w:hAnsi="Arial" w:cs="Arial"/>
          <w:szCs w:val="18"/>
          <w:lang w:val="pl"/>
        </w:rPr>
        <w:t>pacjent reaguje lub jest przytomny.</w:t>
      </w:r>
    </w:p>
    <w:bookmarkEnd w:id="16"/>
    <w:p w14:paraId="5BA36B45">
      <w:pPr>
        <w:pStyle w:val="3"/>
        <w:spacing w:before="156" w:after="0" w:afterLines="0"/>
        <w:ind w:left="578" w:hanging="578"/>
      </w:pPr>
      <w:bookmarkStart w:id="17" w:name="_Toc191905397"/>
      <w:bookmarkStart w:id="18" w:name="_Toc191473281"/>
      <w:bookmarkStart w:id="19" w:name="_Toc193726694"/>
      <w:bookmarkStart w:id="20" w:name="OLE_LINK11"/>
      <w:r>
        <w:rPr>
          <w:lang w:val="pl"/>
        </w:rPr>
        <w:t>Przeznaczenie</w:t>
      </w:r>
      <w:bookmarkEnd w:id="17"/>
      <w:bookmarkEnd w:id="18"/>
      <w:bookmarkEnd w:id="19"/>
    </w:p>
    <w:p w14:paraId="5BA36B46">
      <w:pPr>
        <w:pStyle w:val="4"/>
        <w:spacing w:before="156" w:after="0" w:afterLines="0"/>
        <w:rPr>
          <w:b/>
          <w:bCs/>
        </w:rPr>
      </w:pPr>
      <w:bookmarkStart w:id="21" w:name="OLE_LINK15"/>
      <w:r>
        <w:rPr>
          <w:b/>
          <w:bCs/>
          <w:lang w:val="pl"/>
        </w:rPr>
        <w:t>Zamierzony cel</w:t>
      </w:r>
    </w:p>
    <w:p w14:paraId="5BA36B47">
      <w:pPr>
        <w:spacing w:beforeLines="0" w:after="156"/>
        <w:rPr>
          <w:rFonts w:ascii="Arial" w:hAnsi="Arial"/>
          <w:lang w:val="de-DE"/>
        </w:rPr>
      </w:pPr>
      <w:r>
        <w:rPr>
          <w:rFonts w:ascii="Arial" w:hAnsi="Arial"/>
          <w:lang w:val="pl"/>
        </w:rPr>
        <w:t>Automatyczny defibrylator zewnętrzny (AED) jest przeznaczony do stosowania u pacjentów z podejrzeniem nagłego zatrzymania krążenia (NZK), którzy są nieprzytomni, nie reagują i nie oddychają lub których czynność oddechowa jest nieprawidłowa.</w:t>
      </w:r>
    </w:p>
    <w:p w14:paraId="5BA36B48">
      <w:pPr>
        <w:pStyle w:val="4"/>
        <w:spacing w:before="156" w:after="0" w:afterLines="0"/>
        <w:rPr>
          <w:b/>
          <w:bCs/>
        </w:rPr>
      </w:pPr>
      <w:r>
        <w:rPr>
          <w:b/>
          <w:bCs/>
          <w:lang w:val="pl"/>
        </w:rPr>
        <w:t>Docelowa grupa pacjentów</w:t>
      </w:r>
    </w:p>
    <w:p w14:paraId="5BA36B49">
      <w:pPr>
        <w:spacing w:beforeLines="0" w:afterLines="0"/>
        <w:rPr>
          <w:rFonts w:ascii="Arial" w:hAnsi="Arial"/>
          <w:lang w:val="pl"/>
        </w:rPr>
      </w:pPr>
      <w:r>
        <w:rPr>
          <w:rFonts w:ascii="Arial" w:hAnsi="Arial"/>
          <w:lang w:val="pl"/>
        </w:rPr>
        <w:t>Urządzenie może być stosowane u pacjentów dorosłych lub pediatrycznych. W przypadku pacjentów w wieku poniżej 8 lat lub o wadze poniżej 25 kg należy użyć trybu dla dzieci. W pozostałych przypadkach należy użyć trybu dla dorosłych. W przypadku braku pewności co do wieku lub wagi pacjenta</w:t>
      </w:r>
    </w:p>
    <w:p w14:paraId="5BA36B4A">
      <w:pPr>
        <w:spacing w:beforeLines="0" w:afterLines="0"/>
        <w:rPr>
          <w:rFonts w:ascii="Arial" w:hAnsi="Arial"/>
          <w:lang w:val="pl"/>
        </w:rPr>
      </w:pPr>
      <w:r>
        <w:rPr>
          <w:rFonts w:ascii="Arial" w:hAnsi="Arial"/>
          <w:lang w:val="pl"/>
        </w:rPr>
        <w:t>należy nie opóźniać zabiegu i zastosować tryb dla dorosłych.</w:t>
      </w:r>
    </w:p>
    <w:p w14:paraId="5BA36B4B">
      <w:pPr>
        <w:pStyle w:val="4"/>
        <w:spacing w:before="156" w:after="0" w:afterLines="0"/>
        <w:rPr>
          <w:b/>
          <w:bCs/>
        </w:rPr>
      </w:pPr>
      <w:r>
        <w:rPr>
          <w:b/>
          <w:bCs/>
          <w:lang w:val="pl"/>
        </w:rPr>
        <w:t>Docelowi użytkownicy</w:t>
      </w:r>
    </w:p>
    <w:p w14:paraId="5BA36B4C">
      <w:pPr>
        <w:spacing w:beforeLines="0" w:after="156"/>
        <w:rPr>
          <w:rFonts w:ascii="Arial" w:hAnsi="Arial"/>
          <w:lang w:val="pl"/>
        </w:rPr>
      </w:pPr>
      <w:r>
        <w:rPr>
          <w:rFonts w:ascii="Arial" w:hAnsi="Arial"/>
          <w:lang w:val="pl"/>
        </w:rPr>
        <w:t>Urządzenie jest przeznaczone do użytku przez ratowników, którzy zostali przeszkoleni w zakresie podstawowych zabiegów resuscytacyjnych (ang. Basic Life Support, BLS), zaawansowanych zabiegów resuscytacyjnych (ang. Advanced Life Support, ALS) lub innego autoryzowanego przez lekarza programu ratownictwa medycznego, bądź zgodnie z instrukcjami dyspozytora centrum ratownictwa.</w:t>
      </w:r>
    </w:p>
    <w:p w14:paraId="5BA36B4D">
      <w:pPr>
        <w:spacing w:before="156" w:afterLines="0"/>
        <w:rPr>
          <w:rFonts w:ascii="Arial" w:hAnsi="Arial" w:cs="Arial"/>
          <w:lang w:val="pl"/>
        </w:rPr>
      </w:pPr>
      <w:r>
        <w:rPr>
          <w:rFonts w:ascii="Arial" w:hAnsi="Arial" w:cs="Arial"/>
          <w:b/>
          <w:bCs/>
          <w:i/>
          <w:iCs/>
          <w:lang w:val="pl"/>
        </w:rPr>
        <w:t>Uwaga</w:t>
      </w:r>
      <w:r>
        <w:rPr>
          <w:rFonts w:ascii="Arial" w:hAnsi="Arial" w:cs="Arial"/>
          <w:lang w:val="pl"/>
        </w:rPr>
        <w:t>: przepisy dotyczące korzystania z defibrylatorów różnią się w zależności od kraju i regionu. Obowiązkiem użytkownika jest zapewnienie zgodności ze wszystkimi odpowiednimi przepisami prawa i regulacjami.</w:t>
      </w:r>
    </w:p>
    <w:p w14:paraId="5BA36B4E">
      <w:pPr>
        <w:pStyle w:val="4"/>
        <w:spacing w:before="156" w:after="0" w:afterLines="0"/>
        <w:rPr>
          <w:b/>
          <w:bCs/>
        </w:rPr>
      </w:pPr>
      <w:r>
        <w:rPr>
          <w:b/>
          <w:bCs/>
          <w:lang w:val="pl"/>
        </w:rPr>
        <w:t>Docelowe środowisko użytkowania</w:t>
      </w:r>
    </w:p>
    <w:p w14:paraId="5BA36B4F">
      <w:pPr>
        <w:spacing w:beforeLines="0" w:afterLines="0"/>
        <w:rPr>
          <w:rFonts w:ascii="Arial" w:hAnsi="Arial"/>
          <w:lang w:val="de-DE"/>
        </w:rPr>
      </w:pPr>
      <w:r>
        <w:rPr>
          <w:rFonts w:ascii="Arial" w:hAnsi="Arial"/>
          <w:lang w:val="pl"/>
        </w:rPr>
        <w:t>Urządzenie może być używane w miejscach publicznych oraz w warunkach domowej opieki medycznej.</w:t>
      </w:r>
    </w:p>
    <w:bookmarkEnd w:id="20"/>
    <w:bookmarkEnd w:id="21"/>
    <w:p w14:paraId="5BA36B50">
      <w:pPr>
        <w:pStyle w:val="3"/>
        <w:spacing w:before="156" w:after="0" w:afterLines="0"/>
        <w:ind w:left="578" w:hanging="578"/>
      </w:pPr>
      <w:bookmarkStart w:id="22" w:name="_Toc191473282"/>
      <w:bookmarkStart w:id="23" w:name="_Toc191905398"/>
      <w:bookmarkStart w:id="24" w:name="_Toc193726695"/>
      <w:bookmarkStart w:id="25" w:name="OLE_LINK12"/>
      <w:bookmarkStart w:id="26" w:name="OLE_LINK4"/>
      <w:r>
        <w:rPr>
          <w:lang w:val="pl"/>
        </w:rPr>
        <w:t>Wymagania dotyczące personelu serwisowego</w:t>
      </w:r>
      <w:bookmarkEnd w:id="22"/>
      <w:bookmarkEnd w:id="23"/>
      <w:bookmarkEnd w:id="24"/>
    </w:p>
    <w:p w14:paraId="5BA36B51">
      <w:pPr>
        <w:spacing w:beforeLines="0" w:afterLines="0"/>
        <w:rPr>
          <w:rFonts w:ascii="Arial" w:hAnsi="Arial" w:cs="Arial"/>
          <w:kern w:val="0"/>
          <w:lang w:val="de-DE"/>
        </w:rPr>
      </w:pPr>
      <w:r>
        <w:rPr>
          <w:rFonts w:ascii="Arial" w:hAnsi="Arial"/>
          <w:kern w:val="0"/>
          <w:lang w:val="pl"/>
        </w:rPr>
        <w:t xml:space="preserve">Personel serwisowy musi być przeszkolony </w:t>
      </w:r>
      <w:r>
        <w:rPr>
          <w:rFonts w:ascii="Arial" w:hAnsi="Arial"/>
          <w:lang w:val="pl"/>
        </w:rPr>
        <w:t xml:space="preserve">oraz musi posiadać </w:t>
      </w:r>
      <w:r>
        <w:rPr>
          <w:rFonts w:ascii="Arial" w:hAnsi="Arial"/>
          <w:kern w:val="0"/>
          <w:lang w:val="pl"/>
        </w:rPr>
        <w:t>gruntowną wiedzę i rozumieć materiał przedstawiony w niniejszej instrukcji obsługi, a ponadto musi być autoryzowany przez producenta.</w:t>
      </w:r>
    </w:p>
    <w:p w14:paraId="5BA36B52">
      <w:pPr>
        <w:pStyle w:val="3"/>
        <w:spacing w:before="156" w:after="156"/>
      </w:pPr>
      <w:bookmarkStart w:id="27" w:name="_Toc191473283"/>
      <w:bookmarkStart w:id="28" w:name="_Toc191905399"/>
      <w:bookmarkStart w:id="29" w:name="_Toc193726696"/>
      <w:r>
        <w:rPr>
          <w:lang w:val="pl"/>
        </w:rPr>
        <w:t>Specyfikacja</w:t>
      </w:r>
      <w:bookmarkEnd w:id="27"/>
      <w:bookmarkEnd w:id="28"/>
      <w:bookmarkEnd w:id="29"/>
    </w:p>
    <w:p w14:paraId="5BA36B53">
      <w:pPr>
        <w:pStyle w:val="44"/>
        <w:numPr>
          <w:ilvl w:val="0"/>
          <w:numId w:val="4"/>
        </w:numPr>
        <w:autoSpaceDE w:val="0"/>
        <w:autoSpaceDN w:val="0"/>
        <w:adjustRightInd w:val="0"/>
        <w:spacing w:before="156" w:after="156"/>
        <w:ind w:firstLineChars="0"/>
        <w:jc w:val="left"/>
        <w:rPr>
          <w:rFonts w:ascii="Arial" w:hAnsi="Arial" w:cs="Arial"/>
          <w:kern w:val="0"/>
          <w:sz w:val="21"/>
          <w:szCs w:val="21"/>
          <w:lang w:val="de-DE"/>
        </w:rPr>
      </w:pPr>
      <w:r>
        <w:rPr>
          <w:rFonts w:ascii="Arial" w:hAnsi="Arial"/>
          <w:kern w:val="0"/>
          <w:sz w:val="21"/>
          <w:szCs w:val="21"/>
          <w:lang w:val="pl"/>
        </w:rPr>
        <w:t>Model: modele obejmują PowerBeat X1 i PowerBeat X3 (dalej: „urządzenie</w:t>
      </w:r>
      <w:bookmarkStart w:id="30" w:name="_Hlk149809554"/>
      <w:r>
        <w:rPr>
          <w:rFonts w:ascii="Arial" w:hAnsi="Arial"/>
          <w:sz w:val="21"/>
          <w:szCs w:val="18"/>
          <w:lang w:val="pl"/>
        </w:rPr>
        <w:t>”</w:t>
      </w:r>
      <w:bookmarkEnd w:id="30"/>
      <w:r>
        <w:rPr>
          <w:rFonts w:ascii="Arial" w:hAnsi="Arial"/>
          <w:kern w:val="0"/>
          <w:sz w:val="21"/>
          <w:szCs w:val="21"/>
          <w:lang w:val="pl"/>
        </w:rPr>
        <w:t xml:space="preserve">, o ile nie określono inaczej). </w:t>
      </w:r>
    </w:p>
    <w:p w14:paraId="5BA36B54">
      <w:pPr>
        <w:pStyle w:val="44"/>
        <w:autoSpaceDE w:val="0"/>
        <w:autoSpaceDN w:val="0"/>
        <w:adjustRightInd w:val="0"/>
        <w:spacing w:before="156" w:after="156"/>
        <w:ind w:left="420" w:firstLine="0" w:firstLineChars="0"/>
        <w:jc w:val="left"/>
        <w:rPr>
          <w:rFonts w:ascii="Arial" w:hAnsi="Arial" w:cs="Arial"/>
          <w:kern w:val="0"/>
          <w:sz w:val="21"/>
          <w:szCs w:val="21"/>
          <w:lang w:val="pl"/>
        </w:rPr>
      </w:pPr>
      <w:r>
        <w:rPr>
          <w:rFonts w:ascii="Arial" w:hAnsi="Arial" w:cs="Arial"/>
          <w:kern w:val="0"/>
          <w:sz w:val="21"/>
          <w:szCs w:val="21"/>
          <w:lang w:val="pl"/>
        </w:rPr>
        <w:t>PowerBeat X1 jest wyposażony w diody LED, panel graficzny i komunikaty głosowe, natomiast PowerBeat X3 jest wyposażony w kolorowy wyświetlacz LCD, animacje, komunikaty głosowe i tekstowe.</w:t>
      </w:r>
      <w:r>
        <w:rPr>
          <w:rFonts w:ascii="Arial" w:hAnsi="Arial" w:cs="Arial"/>
          <w:sz w:val="21"/>
          <w:szCs w:val="18"/>
          <w:lang w:val="pl"/>
        </w:rPr>
        <w:t xml:space="preserve"> Poza tymi różnicami urządzenia są identyczne.</w:t>
      </w:r>
    </w:p>
    <w:bookmarkEnd w:id="25"/>
    <w:bookmarkEnd w:id="26"/>
    <w:p w14:paraId="5BA36B55">
      <w:pPr>
        <w:pStyle w:val="44"/>
        <w:numPr>
          <w:ilvl w:val="0"/>
          <w:numId w:val="4"/>
        </w:numPr>
        <w:autoSpaceDE w:val="0"/>
        <w:autoSpaceDN w:val="0"/>
        <w:adjustRightInd w:val="0"/>
        <w:spacing w:before="156" w:after="156"/>
        <w:ind w:firstLineChars="0"/>
        <w:jc w:val="left"/>
        <w:rPr>
          <w:rFonts w:ascii="Arial" w:hAnsi="Arial" w:cs="Arial"/>
          <w:kern w:val="0"/>
          <w:sz w:val="21"/>
          <w:szCs w:val="21"/>
          <w:lang w:val="it-IT"/>
        </w:rPr>
      </w:pPr>
      <w:bookmarkStart w:id="31" w:name="OLE_LINK13"/>
      <w:bookmarkStart w:id="32" w:name="OLE_LINK24"/>
      <w:r>
        <w:rPr>
          <w:rFonts w:ascii="Arial" w:hAnsi="Arial" w:cs="Arial"/>
          <w:kern w:val="0"/>
          <w:sz w:val="21"/>
          <w:szCs w:val="21"/>
          <w:lang w:val="pl"/>
        </w:rPr>
        <w:t>Bateria: bateria LiMnO</w:t>
      </w:r>
      <w:r>
        <w:rPr>
          <w:rFonts w:ascii="Arial" w:hAnsi="Arial" w:cs="Arial"/>
          <w:kern w:val="0"/>
          <w:sz w:val="21"/>
          <w:szCs w:val="21"/>
          <w:vertAlign w:val="subscript"/>
          <w:lang w:val="pl"/>
        </w:rPr>
        <w:t>2</w:t>
      </w:r>
      <w:r>
        <w:rPr>
          <w:rFonts w:ascii="Arial" w:hAnsi="Arial" w:cs="Arial"/>
          <w:kern w:val="0"/>
          <w:sz w:val="21"/>
          <w:szCs w:val="21"/>
          <w:lang w:val="pl"/>
        </w:rPr>
        <w:t xml:space="preserve"> bez możliwości ładowania, pojemność 12V/3000mAh.</w:t>
      </w:r>
    </w:p>
    <w:p w14:paraId="5BA36B56">
      <w:pPr>
        <w:pStyle w:val="3"/>
        <w:spacing w:before="156" w:after="0" w:afterLines="0"/>
        <w:ind w:left="578" w:hanging="578"/>
      </w:pPr>
      <w:bookmarkStart w:id="33" w:name="_Toc191905400"/>
      <w:bookmarkStart w:id="34" w:name="_Toc191473284"/>
      <w:bookmarkStart w:id="35" w:name="_Toc193726697"/>
      <w:bookmarkStart w:id="36" w:name="OLE_LINK8"/>
      <w:r>
        <w:rPr>
          <w:lang w:val="pl"/>
        </w:rPr>
        <w:t>Cechy produktu</w:t>
      </w:r>
      <w:bookmarkEnd w:id="33"/>
      <w:bookmarkEnd w:id="34"/>
      <w:bookmarkEnd w:id="35"/>
    </w:p>
    <w:bookmarkEnd w:id="36"/>
    <w:p w14:paraId="5BA36B57">
      <w:pPr>
        <w:spacing w:beforeLines="0" w:after="156"/>
        <w:rPr>
          <w:rFonts w:ascii="Arial" w:hAnsi="Arial"/>
          <w:lang w:val="it-IT"/>
        </w:rPr>
      </w:pPr>
      <w:r>
        <w:rPr>
          <w:rFonts w:ascii="Arial" w:hAnsi="Arial"/>
          <w:lang w:val="pl"/>
        </w:rPr>
        <w:t>Główne funkcje i cechy urządzenia:</w:t>
      </w:r>
    </w:p>
    <w:p w14:paraId="5BA36B58">
      <w:pPr>
        <w:autoSpaceDE w:val="0"/>
        <w:autoSpaceDN w:val="0"/>
        <w:adjustRightInd w:val="0"/>
        <w:spacing w:before="156" w:after="156"/>
        <w:jc w:val="left"/>
        <w:rPr>
          <w:rFonts w:ascii="Arial" w:hAnsi="Arial" w:cs="Arial"/>
          <w:b/>
          <w:kern w:val="0"/>
          <w:lang w:val="it-IT"/>
        </w:rPr>
      </w:pPr>
      <w:r>
        <w:rPr>
          <w:rFonts w:ascii="Arial" w:hAnsi="Arial" w:cs="Arial"/>
          <w:b/>
          <w:bCs/>
          <w:kern w:val="0"/>
          <w:lang w:val="pl"/>
        </w:rPr>
        <w:t>Wskazówki głosowe i świetlne</w:t>
      </w:r>
    </w:p>
    <w:p w14:paraId="5BA36B59">
      <w:pPr>
        <w:spacing w:before="156" w:after="156"/>
        <w:ind w:left="424" w:leftChars="202"/>
        <w:jc w:val="left"/>
        <w:rPr>
          <w:rFonts w:ascii="Arial" w:hAnsi="Arial" w:cs="Arial"/>
          <w:lang w:val="it-IT"/>
        </w:rPr>
      </w:pPr>
      <w:r>
        <w:rPr>
          <w:rFonts w:ascii="Arial" w:hAnsi="Arial" w:cs="Arial"/>
          <w:lang w:val="pl"/>
        </w:rPr>
        <w:t>Urządzenie prowadzi operatora podczas obsługi.</w:t>
      </w:r>
    </w:p>
    <w:p w14:paraId="5BA36B5A">
      <w:pPr>
        <w:pStyle w:val="14"/>
        <w:spacing w:before="156" w:after="156"/>
        <w:ind w:left="424" w:leftChars="202"/>
        <w:rPr>
          <w:rFonts w:ascii="Arial" w:hAnsi="Arial" w:cs="Arial"/>
          <w:lang w:val="it-IT"/>
        </w:rPr>
      </w:pPr>
      <w:r>
        <w:rPr>
          <w:rFonts w:ascii="Arial" w:hAnsi="Arial" w:cs="Arial"/>
          <w:lang w:val="pl"/>
        </w:rPr>
        <w:t>W PowerBeat X3 zastosowano do tego celu wyświetlacz LCD, animacje, komunikaty głosowe i tekstowe, a PowerBeat X1 wykorzystuje oświetlenie LED, panel graficzny i komunikaty głosowe.</w:t>
      </w:r>
    </w:p>
    <w:p w14:paraId="5BA36B5B">
      <w:pPr>
        <w:spacing w:before="156" w:after="156"/>
        <w:rPr>
          <w:rFonts w:ascii="Arial" w:hAnsi="Arial"/>
          <w:kern w:val="0"/>
          <w:sz w:val="20"/>
          <w:szCs w:val="20"/>
          <w:lang w:val="it-IT"/>
        </w:rPr>
      </w:pPr>
      <w:r>
        <w:rPr>
          <w:rFonts w:ascii="Arial" w:hAnsi="Arial" w:cs="Arial"/>
          <w:b/>
          <w:bCs/>
          <w:kern w:val="0"/>
          <w:lang w:val="pl"/>
        </w:rPr>
        <w:t xml:space="preserve">Analiza rytmu </w:t>
      </w:r>
      <w:r>
        <w:rPr>
          <w:rFonts w:ascii="Arial" w:hAnsi="Arial" w:cs="Arial"/>
          <w:kern w:val="0"/>
          <w:lang w:val="pl"/>
        </w:rPr>
        <w:t>(</w:t>
      </w:r>
      <w:r>
        <w:rPr>
          <w:rFonts w:ascii="Arial" w:hAnsi="Arial" w:cs="Arial"/>
          <w:color w:val="000000"/>
          <w:lang w:val="pl"/>
        </w:rPr>
        <w:t>prawidłowe rozróżnianie rytmów defibrylacyjnych i niedefibrylacyjnych</w:t>
      </w:r>
      <w:r>
        <w:rPr>
          <w:rFonts w:ascii="Arial" w:hAnsi="Arial" w:cs="Arial"/>
          <w:kern w:val="0"/>
          <w:lang w:val="pl"/>
        </w:rPr>
        <w:t>)</w:t>
      </w:r>
    </w:p>
    <w:p w14:paraId="5BA36B5C">
      <w:pPr>
        <w:autoSpaceDE w:val="0"/>
        <w:autoSpaceDN w:val="0"/>
        <w:adjustRightInd w:val="0"/>
        <w:spacing w:before="156" w:after="156"/>
        <w:ind w:left="424" w:leftChars="202"/>
        <w:jc w:val="left"/>
        <w:rPr>
          <w:rFonts w:ascii="Arial" w:hAnsi="Arial" w:cs="Arial"/>
          <w:kern w:val="0"/>
          <w:lang w:val="it-IT"/>
        </w:rPr>
      </w:pPr>
      <w:r>
        <w:rPr>
          <w:rFonts w:ascii="Arial" w:hAnsi="Arial" w:cs="Arial"/>
          <w:kern w:val="0"/>
          <w:lang w:val="pl"/>
        </w:rPr>
        <w:t>Gdy elektrody są prawidłowo przyłożone, urządzenie analizuje rytm serca automatycznie.</w:t>
      </w:r>
    </w:p>
    <w:p w14:paraId="5BA36B5D">
      <w:pPr>
        <w:autoSpaceDE w:val="0"/>
        <w:autoSpaceDN w:val="0"/>
        <w:adjustRightInd w:val="0"/>
        <w:spacing w:before="156" w:after="156"/>
        <w:ind w:left="424" w:leftChars="202"/>
        <w:jc w:val="left"/>
        <w:rPr>
          <w:rFonts w:ascii="Arial" w:hAnsi="Arial" w:cs="Arial"/>
          <w:kern w:val="0"/>
          <w:lang w:val="it-IT"/>
        </w:rPr>
      </w:pPr>
      <w:r>
        <w:rPr>
          <w:rFonts w:ascii="Arial" w:hAnsi="Arial" w:cs="Arial"/>
          <w:kern w:val="0"/>
          <w:lang w:val="pl"/>
        </w:rPr>
        <w:t xml:space="preserve">W przypadku pacjentów pediatrycznych należy przyłożyć elektrody do klatki piersiowej i pleców w sposób pokazany na ilustracji. </w:t>
      </w:r>
    </w:p>
    <w:p w14:paraId="5BA36B5E">
      <w:pPr>
        <w:spacing w:before="156" w:after="156"/>
        <w:rPr>
          <w:rFonts w:ascii="Arial" w:hAnsi="Arial"/>
          <w:kern w:val="0"/>
          <w:sz w:val="20"/>
          <w:szCs w:val="20"/>
          <w:lang w:val="it-IT"/>
        </w:rPr>
      </w:pPr>
      <w:r>
        <w:rPr>
          <w:rFonts w:ascii="Arial" w:hAnsi="Arial" w:cs="Arial"/>
          <w:b/>
          <w:bCs/>
          <w:kern w:val="0"/>
          <w:lang w:val="pl"/>
        </w:rPr>
        <w:t xml:space="preserve">Defibrylacja </w:t>
      </w:r>
      <w:r>
        <w:rPr>
          <w:rFonts w:ascii="Arial" w:hAnsi="Arial" w:cs="Arial"/>
          <w:kern w:val="0"/>
          <w:lang w:val="pl"/>
        </w:rPr>
        <w:t>(</w:t>
      </w:r>
      <w:r>
        <w:rPr>
          <w:rFonts w:ascii="Arial" w:hAnsi="Arial" w:cs="Arial"/>
          <w:color w:val="000000"/>
          <w:lang w:val="pl"/>
        </w:rPr>
        <w:t>zastosowanie procedury defibrylacyjnej</w:t>
      </w:r>
      <w:r>
        <w:rPr>
          <w:rFonts w:ascii="Arial" w:hAnsi="Arial" w:cs="Arial"/>
          <w:kern w:val="0"/>
          <w:lang w:val="pl"/>
        </w:rPr>
        <w:t>)</w:t>
      </w:r>
    </w:p>
    <w:p w14:paraId="5BA36B5F">
      <w:pPr>
        <w:autoSpaceDE w:val="0"/>
        <w:autoSpaceDN w:val="0"/>
        <w:adjustRightInd w:val="0"/>
        <w:spacing w:before="156" w:after="156"/>
        <w:ind w:left="424" w:leftChars="202" w:firstLine="2"/>
        <w:jc w:val="left"/>
        <w:rPr>
          <w:rFonts w:ascii="Arial" w:hAnsi="Arial" w:cs="Arial"/>
          <w:kern w:val="0"/>
          <w:lang w:val="pl"/>
        </w:rPr>
      </w:pPr>
      <w:r>
        <w:rPr>
          <w:rFonts w:ascii="Arial" w:hAnsi="Arial"/>
          <w:kern w:val="0"/>
          <w:lang w:val="pl"/>
        </w:rPr>
        <w:t>Jeśli wynikiem analizy rytmu jest</w:t>
      </w:r>
      <w:r>
        <w:rPr>
          <w:rFonts w:ascii="Arial" w:hAnsi="Arial"/>
          <w:lang w:val="pl"/>
        </w:rPr>
        <w:t xml:space="preserve"> „</w:t>
      </w:r>
      <w:r>
        <w:rPr>
          <w:rFonts w:ascii="Arial" w:hAnsi="Arial"/>
          <w:i/>
          <w:iCs/>
          <w:kern w:val="0"/>
          <w:lang w:val="pl"/>
        </w:rPr>
        <w:t>Zalecana defibrylacja</w:t>
      </w:r>
      <w:r>
        <w:rPr>
          <w:rFonts w:ascii="Arial" w:hAnsi="Arial"/>
          <w:kern w:val="0"/>
          <w:lang w:val="pl"/>
        </w:rPr>
        <w:t>”, urządzenie automatycznie naładuje się do ustawionego poziomu energii i można nacisnąć przycisk defibrylacji. Przy impedancji 50Ω uwalniana przez urządzenie energia znamionowa w trybie dla dorosłych wynosi 150J, a w trybie dla dzieci 50J.</w:t>
      </w:r>
      <w:r>
        <w:rPr>
          <w:rFonts w:ascii="Arial" w:hAnsi="Arial"/>
          <w:lang w:val="pl"/>
        </w:rPr>
        <w:t xml:space="preserve"> </w:t>
      </w:r>
    </w:p>
    <w:p w14:paraId="5BA36B60">
      <w:pPr>
        <w:autoSpaceDE w:val="0"/>
        <w:autoSpaceDN w:val="0"/>
        <w:adjustRightInd w:val="0"/>
        <w:spacing w:before="156" w:after="156"/>
        <w:ind w:left="424" w:leftChars="202" w:firstLine="2"/>
        <w:jc w:val="left"/>
        <w:rPr>
          <w:rFonts w:ascii="Arial" w:hAnsi="Arial" w:cs="Arial"/>
          <w:kern w:val="0"/>
          <w:lang w:val="pl"/>
        </w:rPr>
      </w:pPr>
      <w:r>
        <w:rPr>
          <w:rFonts w:ascii="Arial" w:hAnsi="Arial" w:cs="Arial"/>
          <w:kern w:val="0"/>
          <w:lang w:val="pl"/>
        </w:rPr>
        <w:t>W przeciwnym razie urządzenie automatycznie przejdzie do etapu resuscytacji krążeniowo-oddechowej, wskazując instrukcje dla operatora.</w:t>
      </w:r>
    </w:p>
    <w:p w14:paraId="5BA36B61">
      <w:pPr>
        <w:autoSpaceDE w:val="0"/>
        <w:autoSpaceDN w:val="0"/>
        <w:adjustRightInd w:val="0"/>
        <w:spacing w:before="156" w:after="156"/>
        <w:jc w:val="left"/>
        <w:rPr>
          <w:rFonts w:ascii="Arial" w:hAnsi="Arial" w:cs="Arial"/>
          <w:b/>
          <w:kern w:val="0"/>
          <w:lang w:val="pl"/>
        </w:rPr>
      </w:pPr>
      <w:r>
        <w:rPr>
          <w:rFonts w:ascii="Arial" w:hAnsi="Arial" w:cs="Arial"/>
          <w:b/>
          <w:bCs/>
          <w:kern w:val="0"/>
          <w:lang w:val="pl"/>
        </w:rPr>
        <w:t>System autotestu</w:t>
      </w:r>
    </w:p>
    <w:p w14:paraId="5BA36B62">
      <w:pPr>
        <w:autoSpaceDE w:val="0"/>
        <w:autoSpaceDN w:val="0"/>
        <w:adjustRightInd w:val="0"/>
        <w:spacing w:before="156" w:after="156"/>
        <w:ind w:left="420"/>
        <w:jc w:val="left"/>
        <w:rPr>
          <w:rFonts w:ascii="Arial" w:hAnsi="Arial" w:cs="Arial"/>
          <w:lang w:val="pl"/>
        </w:rPr>
      </w:pPr>
      <w:r>
        <w:rPr>
          <w:rFonts w:ascii="Arial" w:hAnsi="Arial" w:cs="Arial"/>
          <w:lang w:val="pl"/>
        </w:rPr>
        <w:t>System może automatycznie wykrywać przyciski, funkcje ładowania i rozładowywania, baterie i inne moduły urządzenia. Szczegółowe informacje znajdują się w rozdziale 3.5.</w:t>
      </w:r>
    </w:p>
    <w:p w14:paraId="5BA36B63">
      <w:pPr>
        <w:pStyle w:val="3"/>
        <w:spacing w:before="0" w:beforeLines="0" w:after="156"/>
        <w:ind w:left="578" w:hanging="578"/>
      </w:pPr>
      <w:bookmarkStart w:id="37" w:name="_Toc191473285"/>
      <w:bookmarkStart w:id="38" w:name="_Toc191905401"/>
      <w:bookmarkStart w:id="39" w:name="_Toc193726698"/>
      <w:r>
        <w:rPr>
          <w:lang w:val="pl"/>
        </w:rPr>
        <w:t>Ograniczenia produktu</w:t>
      </w:r>
      <w:bookmarkEnd w:id="31"/>
      <w:bookmarkEnd w:id="32"/>
      <w:bookmarkEnd w:id="37"/>
      <w:bookmarkEnd w:id="38"/>
      <w:bookmarkEnd w:id="39"/>
    </w:p>
    <w:p w14:paraId="5BA36B64">
      <w:pPr>
        <w:autoSpaceDE w:val="0"/>
        <w:autoSpaceDN w:val="0"/>
        <w:adjustRightInd w:val="0"/>
        <w:spacing w:beforeLines="0" w:after="156"/>
        <w:jc w:val="left"/>
        <w:rPr>
          <w:rFonts w:ascii="Arial" w:hAnsi="Arial" w:cs="Arial"/>
          <w:kern w:val="0"/>
          <w:lang w:val="de-DE"/>
        </w:rPr>
      </w:pPr>
      <w:r>
        <w:rPr>
          <w:rFonts w:ascii="Arial" w:hAnsi="Arial" w:cs="Arial"/>
          <w:kern w:val="0"/>
          <w:lang w:val="pl"/>
        </w:rPr>
        <w:t>Urządzenie jest urządzeniem używanym rzadko i ma określone ograniczenia, jak opisano poniżej:</w:t>
      </w:r>
    </w:p>
    <w:p w14:paraId="5BA36B65">
      <w:pPr>
        <w:pStyle w:val="44"/>
        <w:numPr>
          <w:ilvl w:val="0"/>
          <w:numId w:val="4"/>
        </w:numPr>
        <w:autoSpaceDE w:val="0"/>
        <w:autoSpaceDN w:val="0"/>
        <w:adjustRightInd w:val="0"/>
        <w:spacing w:before="156" w:after="156"/>
        <w:ind w:firstLineChars="0"/>
        <w:jc w:val="left"/>
        <w:rPr>
          <w:rFonts w:ascii="Arial" w:hAnsi="Arial" w:cs="Arial"/>
          <w:kern w:val="0"/>
          <w:sz w:val="21"/>
          <w:szCs w:val="18"/>
          <w:lang w:val="pl"/>
        </w:rPr>
      </w:pPr>
      <w:r>
        <w:rPr>
          <w:rFonts w:ascii="Arial" w:hAnsi="Arial" w:cs="Arial"/>
          <w:kern w:val="0"/>
          <w:sz w:val="21"/>
          <w:szCs w:val="18"/>
          <w:lang w:val="pl"/>
        </w:rPr>
        <w:t>W celu zapewnienia gotowości urządzenia do pracy wymagane jest codzienne wykonywanie czynności konserwacyjnych. Szczegółowe informacje znajdują się w rozdziale 5.</w:t>
      </w:r>
    </w:p>
    <w:p w14:paraId="5BA36B66">
      <w:pPr>
        <w:pStyle w:val="44"/>
        <w:numPr>
          <w:ilvl w:val="0"/>
          <w:numId w:val="5"/>
        </w:numPr>
        <w:spacing w:before="156" w:after="156"/>
        <w:ind w:firstLineChars="0"/>
        <w:rPr>
          <w:rFonts w:ascii="Arial" w:hAnsi="Arial" w:cs="Arial"/>
          <w:kern w:val="0"/>
          <w:sz w:val="21"/>
          <w:szCs w:val="21"/>
          <w:lang w:val="pl"/>
        </w:rPr>
        <w:sectPr>
          <w:pgSz w:w="11906" w:h="16838"/>
          <w:pgMar w:top="1134" w:right="1134" w:bottom="1134" w:left="1134" w:header="851" w:footer="567" w:gutter="0"/>
          <w:pgNumType w:start="1" w:chapStyle="1"/>
          <w:cols w:space="425" w:num="1"/>
          <w:docGrid w:type="lines" w:linePitch="312" w:charSpace="0"/>
        </w:sectPr>
      </w:pPr>
    </w:p>
    <w:p w14:paraId="5BA36B67">
      <w:pPr>
        <w:pStyle w:val="2"/>
        <w:spacing w:before="156" w:after="156"/>
      </w:pPr>
      <w:bookmarkStart w:id="40" w:name="_Toc191473286"/>
      <w:bookmarkStart w:id="41" w:name="_Toc191905402"/>
      <w:bookmarkStart w:id="42" w:name="_Toc193726699"/>
      <w:r>
        <w:rPr>
          <w:lang w:val="pl"/>
        </w:rPr>
        <w:t>Środki ostrożności</w:t>
      </w:r>
      <w:bookmarkEnd w:id="40"/>
      <w:bookmarkEnd w:id="41"/>
      <w:bookmarkEnd w:id="42"/>
    </w:p>
    <w:p w14:paraId="5BA36B68">
      <w:pPr>
        <w:spacing w:beforeLines="0" w:after="156"/>
        <w:rPr>
          <w:rFonts w:ascii="Arial" w:hAnsi="Arial" w:cs="Arial"/>
          <w:lang w:val="pl"/>
        </w:rPr>
      </w:pPr>
      <w:bookmarkStart w:id="43" w:name="OLE_LINK25"/>
      <w:bookmarkStart w:id="44" w:name="OLE_LINK41"/>
      <w:r>
        <w:rPr>
          <w:rFonts w:ascii="Arial" w:hAnsi="Arial" w:cs="Arial"/>
          <w:lang w:val="pl"/>
        </w:rPr>
        <w:t xml:space="preserve">Niniejszy rozdział koncentruje się na środkach ostrożności i ważnych ostrzeżeniach o zagrożeniach, aby uniknąć wypadku podczas użytkowania. Ważne jest zrozumienie, jak bezpiecznie używać automatycznego defibrylatora zewnętrznego (AED). Przed rozpoczęciem korzystania z urządzenia należy uważnie przeczytać poniższe informacje. </w:t>
      </w:r>
    </w:p>
    <w:p w14:paraId="5BA36B69">
      <w:pPr>
        <w:pStyle w:val="3"/>
        <w:spacing w:before="156" w:after="156"/>
        <w:rPr>
          <w:rStyle w:val="76"/>
          <w:rFonts w:ascii="Arial" w:hAnsi="Arial" w:eastAsia="宋体"/>
          <w:b/>
          <w:bCs/>
          <w:kern w:val="2"/>
          <w:szCs w:val="22"/>
        </w:rPr>
      </w:pPr>
      <w:bookmarkStart w:id="45" w:name="_Toc191905403"/>
      <w:bookmarkStart w:id="46" w:name="_Toc191473287"/>
      <w:bookmarkStart w:id="47" w:name="_Toc193726700"/>
      <w:r>
        <w:rPr>
          <w:rStyle w:val="76"/>
          <w:rFonts w:ascii="Arial" w:hAnsi="Arial" w:eastAsia="宋体"/>
          <w:b/>
          <w:bCs/>
          <w:lang w:val="pl"/>
        </w:rPr>
        <w:t>Klasyfikacja komunikatów ostrzegawczych</w:t>
      </w:r>
      <w:bookmarkEnd w:id="45"/>
      <w:bookmarkEnd w:id="46"/>
      <w:bookmarkEnd w:id="47"/>
    </w:p>
    <w:p w14:paraId="5BA36B6A">
      <w:pPr>
        <w:spacing w:before="156" w:after="156"/>
        <w:rPr>
          <w:rFonts w:ascii="Arial" w:hAnsi="Arial"/>
          <w:lang w:val="de-DE"/>
        </w:rPr>
      </w:pPr>
      <w:r>
        <w:rPr>
          <w:rFonts w:ascii="Arial" w:hAnsi="Arial"/>
          <w:lang w:val="pl"/>
        </w:rPr>
        <w:t xml:space="preserve">Komunikaty ostrzegawcze są generalnie podzielone na 3 kategorie według poniższego opisu: </w:t>
      </w:r>
    </w:p>
    <w:tbl>
      <w:tblPr>
        <w:tblStyle w:val="32"/>
        <w:tblW w:w="5000" w:type="pct"/>
        <w:jc w:val="center"/>
        <w:tblBorders>
          <w:top w:val="thinThickSmallGap" w:color="auto" w:sz="24" w:space="0"/>
          <w:left w:val="none" w:color="auto" w:sz="0" w:space="0"/>
          <w:bottom w:val="thickThinSmallGap" w:color="auto" w:sz="2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507"/>
        <w:gridCol w:w="7347"/>
      </w:tblGrid>
      <w:tr w14:paraId="5BA36B6E">
        <w:tblPrEx>
          <w:tblBorders>
            <w:top w:val="thinThickSmallGap" w:color="auto" w:sz="24" w:space="0"/>
            <w:left w:val="none" w:color="auto" w:sz="0" w:space="0"/>
            <w:bottom w:val="thickThinSmallGap" w:color="auto" w:sz="24"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955" w:type="dxa"/>
            <w:vAlign w:val="center"/>
          </w:tcPr>
          <w:p w14:paraId="5BA36B6B">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eastAsia="黑体" w:cs="Arial"/>
                <w:b/>
                <w:sz w:val="24"/>
                <w:szCs w:val="24"/>
              </w:rPr>
            </w:pPr>
            <w:r>
              <w:rPr>
                <w:rFonts w:ascii="Arial" w:hAnsi="Arial"/>
                <w:lang w:val="pl"/>
              </w:rPr>
              <w:drawing>
                <wp:inline distT="0" distB="0" distL="0" distR="0">
                  <wp:extent cx="287655" cy="2540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6B6C">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eastAsia="黑体" w:cs="Arial"/>
                <w:b/>
                <w:sz w:val="24"/>
                <w:szCs w:val="24"/>
              </w:rPr>
            </w:pPr>
            <w:r>
              <w:rPr>
                <w:rFonts w:ascii="Arial" w:hAnsi="Arial" w:eastAsia="黑体" w:cs="Arial"/>
                <w:b/>
                <w:bCs/>
                <w:sz w:val="24"/>
                <w:szCs w:val="24"/>
                <w:lang w:val="pl"/>
              </w:rPr>
              <w:t>Niebezpieczeństwo</w:t>
            </w:r>
          </w:p>
        </w:tc>
        <w:tc>
          <w:tcPr>
            <w:tcW w:w="7085" w:type="dxa"/>
          </w:tcPr>
          <w:p w14:paraId="5BA36B6D">
            <w:pPr>
              <w:pStyle w:val="53"/>
              <w:tabs>
                <w:tab w:val="left" w:pos="2835"/>
                <w:tab w:val="left" w:pos="3119"/>
                <w:tab w:val="left" w:pos="3402"/>
                <w:tab w:val="left" w:pos="3686"/>
                <w:tab w:val="left" w:pos="3969"/>
                <w:tab w:val="left" w:pos="4253"/>
              </w:tabs>
              <w:spacing w:before="156" w:after="156"/>
              <w:ind w:left="4" w:leftChars="2" w:firstLine="0"/>
              <w:jc w:val="both"/>
              <w:rPr>
                <w:rFonts w:ascii="Arial" w:hAnsi="Arial" w:eastAsia="黑体" w:cs="Arial"/>
                <w:b/>
                <w:sz w:val="21"/>
                <w:szCs w:val="21"/>
              </w:rPr>
            </w:pPr>
            <w:r>
              <w:rPr>
                <w:rFonts w:ascii="Arial" w:hAnsi="Arial" w:cs="Arial"/>
                <w:sz w:val="21"/>
                <w:szCs w:val="21"/>
                <w:lang w:val="pl"/>
              </w:rPr>
              <w:t>Wskazuje nagłe lub bezpośrednie zagrożenia, które mogą prowadzić do uszkodzenia ciała, a nawet śmierci.</w:t>
            </w:r>
          </w:p>
        </w:tc>
      </w:tr>
    </w:tbl>
    <w:p w14:paraId="5BA36B6F">
      <w:pPr>
        <w:spacing w:before="156" w:after="156"/>
        <w:rPr>
          <w:lang w:val="de-DE"/>
        </w:rPr>
      </w:pP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131"/>
        <w:gridCol w:w="7723"/>
      </w:tblGrid>
      <w:tr w14:paraId="5BA36B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955" w:type="dxa"/>
            <w:vAlign w:val="center"/>
          </w:tcPr>
          <w:p w14:paraId="5BA36B70">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rPr>
            </w:pPr>
            <w:r>
              <w:rPr>
                <w:rFonts w:ascii="Arial" w:hAnsi="Arial"/>
                <w:lang w:val="pl"/>
              </w:rPr>
              <w:drawing>
                <wp:inline distT="0" distB="0" distL="0" distR="0">
                  <wp:extent cx="287655" cy="2540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6B71">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eastAsia="黑体" w:cs="Arial"/>
                <w:b/>
                <w:sz w:val="24"/>
                <w:szCs w:val="24"/>
              </w:rPr>
            </w:pPr>
            <w:r>
              <w:rPr>
                <w:rFonts w:ascii="Arial" w:hAnsi="Arial" w:eastAsia="黑体" w:cs="Arial"/>
                <w:b/>
                <w:bCs/>
                <w:sz w:val="24"/>
                <w:szCs w:val="24"/>
                <w:lang w:val="pl"/>
              </w:rPr>
              <w:t>Ostrzeżenie</w:t>
            </w:r>
          </w:p>
        </w:tc>
        <w:tc>
          <w:tcPr>
            <w:tcW w:w="7085" w:type="dxa"/>
          </w:tcPr>
          <w:p w14:paraId="5BA36B72">
            <w:pPr>
              <w:pStyle w:val="53"/>
              <w:tabs>
                <w:tab w:val="left" w:pos="2835"/>
                <w:tab w:val="left" w:pos="3119"/>
                <w:tab w:val="left" w:pos="3402"/>
                <w:tab w:val="left" w:pos="3686"/>
                <w:tab w:val="left" w:pos="3969"/>
                <w:tab w:val="left" w:pos="4253"/>
              </w:tabs>
              <w:spacing w:before="156" w:after="156"/>
              <w:ind w:left="4" w:leftChars="2" w:firstLine="0"/>
              <w:jc w:val="both"/>
              <w:rPr>
                <w:rFonts w:ascii="Arial" w:hAnsi="Arial" w:cs="Arial"/>
                <w:sz w:val="21"/>
                <w:szCs w:val="21"/>
              </w:rPr>
            </w:pPr>
            <w:r>
              <w:rPr>
                <w:rFonts w:ascii="Arial" w:hAnsi="Arial" w:cs="Arial"/>
                <w:sz w:val="21"/>
                <w:szCs w:val="21"/>
                <w:lang w:val="pl"/>
              </w:rPr>
              <w:t xml:space="preserve">Wskazuje potencjalne zagrożenia lub ryzyko spowodowane niebezpiecznymi działaniami, które mogą skutkować uszkodzeniami ciała lub szkodami majątkowymi, jeśli użytkownik ich nie uniknie. </w:t>
            </w:r>
          </w:p>
        </w:tc>
      </w:tr>
    </w:tbl>
    <w:p w14:paraId="5BA36B74">
      <w:pPr>
        <w:spacing w:before="156" w:after="156"/>
        <w:rPr>
          <w:lang w:val="de-DE"/>
        </w:rPr>
      </w:pPr>
    </w:p>
    <w:tbl>
      <w:tblPr>
        <w:tblStyle w:val="32"/>
        <w:tblW w:w="5000"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2131"/>
        <w:gridCol w:w="7723"/>
      </w:tblGrid>
      <w:tr w14:paraId="5BA36B77">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jc w:val="center"/>
        </w:trPr>
        <w:tc>
          <w:tcPr>
            <w:tcW w:w="1955" w:type="dxa"/>
            <w:vAlign w:val="center"/>
          </w:tcPr>
          <w:p w14:paraId="5BA36B75">
            <w:pPr>
              <w:pStyle w:val="53"/>
              <w:tabs>
                <w:tab w:val="left" w:pos="2835"/>
                <w:tab w:val="left" w:pos="3119"/>
                <w:tab w:val="left" w:pos="3402"/>
                <w:tab w:val="left" w:pos="3686"/>
                <w:tab w:val="left" w:pos="3969"/>
                <w:tab w:val="left" w:pos="4253"/>
              </w:tabs>
              <w:spacing w:before="156" w:after="156"/>
              <w:ind w:left="0" w:firstLine="0"/>
              <w:jc w:val="center"/>
              <w:rPr>
                <w:rFonts w:ascii="Arial" w:hAnsi="Arial" w:eastAsia="黑体" w:cs="Arial"/>
                <w:b/>
                <w:sz w:val="24"/>
                <w:szCs w:val="24"/>
              </w:rPr>
            </w:pPr>
            <w:r>
              <w:rPr>
                <w:rFonts w:ascii="Arial" w:hAnsi="Arial" w:eastAsia="黑体" w:cs="Arial"/>
                <w:b/>
                <w:bCs/>
                <w:sz w:val="24"/>
                <w:szCs w:val="24"/>
                <w:lang w:val="pl"/>
              </w:rPr>
              <w:t>Uwaga</w:t>
            </w:r>
          </w:p>
        </w:tc>
        <w:tc>
          <w:tcPr>
            <w:tcW w:w="7085" w:type="dxa"/>
          </w:tcPr>
          <w:p w14:paraId="5BA36B76">
            <w:pPr>
              <w:pStyle w:val="53"/>
              <w:tabs>
                <w:tab w:val="left" w:pos="2835"/>
                <w:tab w:val="left" w:pos="3119"/>
                <w:tab w:val="left" w:pos="3402"/>
                <w:tab w:val="left" w:pos="3686"/>
                <w:tab w:val="left" w:pos="3969"/>
                <w:tab w:val="left" w:pos="4253"/>
              </w:tabs>
              <w:spacing w:before="156" w:after="156"/>
              <w:ind w:left="4" w:leftChars="2" w:firstLine="0"/>
              <w:jc w:val="both"/>
              <w:rPr>
                <w:rFonts w:ascii="Arial" w:hAnsi="Arial" w:cs="Arial"/>
                <w:sz w:val="21"/>
                <w:szCs w:val="21"/>
              </w:rPr>
            </w:pPr>
            <w:r>
              <w:rPr>
                <w:rFonts w:ascii="Arial" w:hAnsi="Arial" w:cs="Arial"/>
                <w:sz w:val="21"/>
                <w:szCs w:val="21"/>
                <w:lang w:val="pl"/>
              </w:rPr>
              <w:t xml:space="preserve">Służy do podkreślania instrukcji lub przypomnień, aby użytkownik obsługiwał to urządzenie w sposób bezpieczny. </w:t>
            </w:r>
          </w:p>
        </w:tc>
      </w:tr>
    </w:tbl>
    <w:p w14:paraId="5BA36B78">
      <w:pPr>
        <w:pStyle w:val="53"/>
        <w:tabs>
          <w:tab w:val="left" w:pos="2835"/>
          <w:tab w:val="left" w:pos="3119"/>
          <w:tab w:val="left" w:pos="3402"/>
          <w:tab w:val="left" w:pos="3686"/>
          <w:tab w:val="left" w:pos="3969"/>
          <w:tab w:val="left" w:pos="4253"/>
        </w:tabs>
        <w:spacing w:before="156" w:after="156"/>
        <w:ind w:left="0" w:firstLine="420" w:firstLineChars="200"/>
        <w:jc w:val="both"/>
        <w:rPr>
          <w:rFonts w:ascii="Arial" w:hAnsi="Arial" w:cs="Arial"/>
          <w:sz w:val="21"/>
          <w:szCs w:val="21"/>
        </w:rPr>
      </w:pPr>
    </w:p>
    <w:p w14:paraId="5BA36B79">
      <w:pPr>
        <w:pStyle w:val="3"/>
        <w:spacing w:before="156" w:after="156"/>
      </w:pPr>
      <w:bookmarkStart w:id="48" w:name="_Toc191905404"/>
      <w:bookmarkStart w:id="49" w:name="_Toc193726701"/>
      <w:bookmarkStart w:id="50" w:name="_Toc191473288"/>
      <w:r>
        <w:rPr>
          <w:lang w:val="pl"/>
        </w:rPr>
        <w:t>Komunikaty ostrzegawcze</w:t>
      </w:r>
      <w:bookmarkEnd w:id="48"/>
      <w:bookmarkEnd w:id="49"/>
      <w:bookmarkEnd w:id="50"/>
    </w:p>
    <w:tbl>
      <w:tblPr>
        <w:tblStyle w:val="32"/>
        <w:tblW w:w="5000" w:type="pct"/>
        <w:jc w:val="center"/>
        <w:tblBorders>
          <w:top w:val="thinThickSmallGap" w:color="auto" w:sz="24" w:space="0"/>
          <w:left w:val="none" w:color="auto" w:sz="0" w:space="0"/>
          <w:bottom w:val="thickThinSmallGap" w:color="auto" w:sz="24" w:space="0"/>
          <w:right w:val="none" w:color="auto" w:sz="0" w:space="0"/>
          <w:insideH w:val="single" w:color="auto" w:sz="12" w:space="0"/>
          <w:insideV w:val="single" w:color="auto" w:sz="12" w:space="0"/>
        </w:tblBorders>
        <w:tblLayout w:type="autofit"/>
        <w:tblCellMar>
          <w:top w:w="0" w:type="dxa"/>
          <w:left w:w="108" w:type="dxa"/>
          <w:bottom w:w="0" w:type="dxa"/>
          <w:right w:w="108" w:type="dxa"/>
        </w:tblCellMar>
      </w:tblPr>
      <w:tblGrid>
        <w:gridCol w:w="9854"/>
      </w:tblGrid>
      <w:tr w14:paraId="5BA36B7C">
        <w:tblPrEx>
          <w:tblBorders>
            <w:top w:val="thinThickSmallGap" w:color="auto" w:sz="24" w:space="0"/>
            <w:left w:val="none" w:color="auto" w:sz="0" w:space="0"/>
            <w:bottom w:val="thickThinSmallGap" w:color="auto" w:sz="24" w:space="0"/>
            <w:right w:val="none" w:color="auto" w:sz="0" w:space="0"/>
            <w:insideH w:val="single" w:color="auto" w:sz="12" w:space="0"/>
            <w:insideV w:val="single" w:color="auto" w:sz="12" w:space="0"/>
          </w:tblBorders>
        </w:tblPrEx>
        <w:trPr>
          <w:tblHeader/>
          <w:jc w:val="center"/>
        </w:trPr>
        <w:tc>
          <w:tcPr>
            <w:tcW w:w="7085" w:type="dxa"/>
          </w:tcPr>
          <w:p w14:paraId="5BA36B7A">
            <w:pPr>
              <w:pStyle w:val="53"/>
              <w:tabs>
                <w:tab w:val="left" w:pos="2835"/>
                <w:tab w:val="left" w:pos="3119"/>
                <w:tab w:val="left" w:pos="3402"/>
                <w:tab w:val="left" w:pos="3686"/>
                <w:tab w:val="left" w:pos="3969"/>
              </w:tabs>
              <w:spacing w:beforeLines="0" w:afterLines="0"/>
              <w:ind w:left="0" w:firstLine="200" w:firstLineChars="100"/>
              <w:jc w:val="both"/>
              <w:textAlignment w:val="center"/>
              <w:rPr>
                <w:rFonts w:ascii="Arial" w:hAnsi="Arial" w:eastAsia="黑体" w:cs="Arial"/>
                <w:b/>
                <w:sz w:val="24"/>
                <w:szCs w:val="24"/>
              </w:rPr>
            </w:pPr>
            <w:r>
              <w:rPr>
                <w:rFonts w:ascii="Arial" w:hAnsi="Arial"/>
                <w:lang w:val="pl"/>
              </w:rPr>
              <w:drawing>
                <wp:inline distT="0" distB="0" distL="0" distR="0">
                  <wp:extent cx="287655" cy="2540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6B7B">
            <w:pPr>
              <w:pStyle w:val="53"/>
              <w:tabs>
                <w:tab w:val="left" w:pos="2835"/>
                <w:tab w:val="left" w:pos="3119"/>
                <w:tab w:val="left" w:pos="3402"/>
                <w:tab w:val="left" w:pos="3686"/>
                <w:tab w:val="left" w:pos="3969"/>
              </w:tabs>
              <w:spacing w:beforeLines="0" w:afterLines="0"/>
              <w:ind w:left="0" w:firstLine="0"/>
              <w:jc w:val="both"/>
              <w:textAlignment w:val="center"/>
              <w:rPr>
                <w:rFonts w:ascii="Arial" w:hAnsi="Arial" w:cs="Arial" w:eastAsiaTheme="minorEastAsia"/>
                <w:sz w:val="21"/>
                <w:szCs w:val="21"/>
              </w:rPr>
            </w:pPr>
            <w:r>
              <w:rPr>
                <w:rFonts w:ascii="Arial" w:hAnsi="Arial" w:eastAsia="黑体" w:cs="Arial"/>
                <w:b/>
                <w:bCs/>
                <w:sz w:val="24"/>
                <w:szCs w:val="24"/>
                <w:lang w:val="pl"/>
              </w:rPr>
              <w:t>Niebezpieczeństwo</w:t>
            </w:r>
          </w:p>
        </w:tc>
      </w:tr>
      <w:tr w14:paraId="5BA36B88">
        <w:tblPrEx>
          <w:tblBorders>
            <w:top w:val="thinThickSmallGap" w:color="auto" w:sz="24" w:space="0"/>
            <w:left w:val="none" w:color="auto" w:sz="0" w:space="0"/>
            <w:bottom w:val="thickThinSmallGap" w:color="auto" w:sz="24" w:space="0"/>
            <w:right w:val="none" w:color="auto" w:sz="0" w:space="0"/>
            <w:insideH w:val="single" w:color="auto" w:sz="12" w:space="0"/>
            <w:insideV w:val="single" w:color="auto" w:sz="12" w:space="0"/>
          </w:tblBorders>
          <w:tblCellMar>
            <w:top w:w="0" w:type="dxa"/>
            <w:left w:w="108" w:type="dxa"/>
            <w:bottom w:w="0" w:type="dxa"/>
            <w:right w:w="108" w:type="dxa"/>
          </w:tblCellMar>
        </w:tblPrEx>
        <w:trPr>
          <w:jc w:val="center"/>
        </w:trPr>
        <w:tc>
          <w:tcPr>
            <w:tcW w:w="7085" w:type="dxa"/>
          </w:tcPr>
          <w:p w14:paraId="5BA36B7D">
            <w:pPr>
              <w:pStyle w:val="53"/>
              <w:numPr>
                <w:ilvl w:val="0"/>
                <w:numId w:val="6"/>
              </w:numPr>
              <w:tabs>
                <w:tab w:val="left" w:pos="2835"/>
                <w:tab w:val="left" w:pos="3119"/>
                <w:tab w:val="left" w:pos="3402"/>
                <w:tab w:val="left" w:pos="3686"/>
                <w:tab w:val="left" w:pos="3969"/>
              </w:tabs>
              <w:spacing w:before="156" w:after="156"/>
              <w:ind w:left="428" w:leftChars="4"/>
              <w:jc w:val="both"/>
              <w:textAlignment w:val="center"/>
              <w:rPr>
                <w:rFonts w:ascii="Arial" w:hAnsi="Arial" w:cs="Arial" w:eastAsiaTheme="minorEastAsia"/>
                <w:sz w:val="21"/>
                <w:szCs w:val="21"/>
              </w:rPr>
            </w:pPr>
            <w:bookmarkStart w:id="51" w:name="OLE_LINK10"/>
            <w:bookmarkStart w:id="52" w:name="OLE_LINK42"/>
            <w:bookmarkStart w:id="53" w:name="OLE_LINK43"/>
            <w:r>
              <w:rPr>
                <w:rFonts w:ascii="Arial" w:hAnsi="Arial" w:cs="Arial" w:eastAsiaTheme="minorEastAsia"/>
                <w:sz w:val="21"/>
                <w:szCs w:val="21"/>
                <w:lang w:val="pl"/>
              </w:rPr>
              <w:t>Urządzenie generuje podczas defibrylacji impuls elektryczny o wysokim napięciu i może spowodować poważne obrażenia ciała (takie jak uszkodzenie mięśnia sercowego), a nawet śmierć.</w:t>
            </w:r>
            <w:bookmarkEnd w:id="51"/>
            <w:r>
              <w:rPr>
                <w:rFonts w:ascii="Arial" w:hAnsi="Arial" w:cs="Arial" w:eastAsiaTheme="minorEastAsia"/>
                <w:sz w:val="21"/>
                <w:szCs w:val="21"/>
                <w:lang w:val="pl"/>
              </w:rPr>
              <w:t xml:space="preserve"> Z tego względu defibrylacja powinna być wykonywana przez osobę, które przeszła profesjonalne przeszkolenie.</w:t>
            </w:r>
          </w:p>
          <w:p w14:paraId="5BA36B7E">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 xml:space="preserve">Wymiana podzespołów może być wykonywana wyłącznie przez producenta. Żadna inna osoba nie może otwierać pokrywy w celu naprawy urządzenia lub wymiany komponentów. W przeciwnym razie istnieje ryzyko porażenia prądem. </w:t>
            </w:r>
          </w:p>
          <w:p w14:paraId="5BA36B7F">
            <w:pPr>
              <w:pStyle w:val="53"/>
              <w:numPr>
                <w:ilvl w:val="0"/>
                <w:numId w:val="6"/>
              </w:numPr>
              <w:tabs>
                <w:tab w:val="left" w:pos="2835"/>
                <w:tab w:val="left" w:pos="3119"/>
                <w:tab w:val="left" w:pos="3402"/>
                <w:tab w:val="left" w:pos="3686"/>
                <w:tab w:val="left" w:pos="3969"/>
                <w:tab w:val="left" w:pos="4253"/>
              </w:tabs>
              <w:spacing w:before="156" w:after="156"/>
              <w:ind w:left="428" w:leftChars="4"/>
              <w:textAlignment w:val="center"/>
              <w:rPr>
                <w:rFonts w:ascii="Arial" w:hAnsi="Arial" w:cs="Arial" w:eastAsiaTheme="minorEastAsia"/>
                <w:sz w:val="21"/>
                <w:szCs w:val="21"/>
              </w:rPr>
            </w:pPr>
            <w:r>
              <w:rPr>
                <w:rFonts w:ascii="Arial" w:hAnsi="Arial" w:cs="Arial" w:eastAsiaTheme="minorEastAsia"/>
                <w:sz w:val="21"/>
                <w:szCs w:val="21"/>
                <w:lang w:val="pl"/>
              </w:rPr>
              <w:t>Nie należy demontować ani modyfikować urządzenia. Może to doprowadzić do obrażeń ciała, a nawet śmierci.</w:t>
            </w:r>
          </w:p>
          <w:p w14:paraId="5BA36B80">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Inny sprzęt medyczny, który nie zawiera części odpornych na defibrylację, powinien być odłączony od pacjenta podczas wykonywania defibrylacji.</w:t>
            </w:r>
          </w:p>
          <w:p w14:paraId="5BA36B81">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 xml:space="preserve">Podczas defibrylacji należy zachować dystans od pacjenta i usunąć wszystkie metalowe elementy podłączone do pacjenta. Niezastosowanie się do tego zalecenia może spowodować porażenie prądem. </w:t>
            </w:r>
          </w:p>
          <w:p w14:paraId="5BA36B82">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sz w:val="21"/>
                <w:szCs w:val="21"/>
                <w:lang w:val="pl"/>
              </w:rPr>
              <w:t>Jeśli energia defibrylacji nie zostanie uwolniona w prawidłowy sposób, może dojść do porażenia prądem lub uszkodzenia ciała.</w:t>
            </w:r>
          </w:p>
          <w:p w14:paraId="5BA36B83">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sz w:val="21"/>
                <w:szCs w:val="21"/>
                <w:lang w:val="pl"/>
              </w:rPr>
              <w:t>Aby uniknąć pożaru lub wybuchu, nie wolno używać urządzenia w miejscu, w którym znajdują się łatwopalne gazy lub stężony tlen.</w:t>
            </w:r>
          </w:p>
          <w:p w14:paraId="5BA36B84">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sz w:val="21"/>
                <w:szCs w:val="21"/>
                <w:lang w:val="pl"/>
              </w:rPr>
              <w:t xml:space="preserve">Nie ładować baterii. Ładowanie baterii może spowodować </w:t>
            </w:r>
            <w:bookmarkStart w:id="54" w:name="OLE_LINK5"/>
            <w:bookmarkStart w:id="55" w:name="OLE_LINK3"/>
            <w:r>
              <w:rPr>
                <w:rFonts w:ascii="Arial" w:hAnsi="Arial" w:cs="Arial"/>
                <w:sz w:val="21"/>
                <w:szCs w:val="21"/>
                <w:lang w:val="pl"/>
              </w:rPr>
              <w:t xml:space="preserve">pożar lub </w:t>
            </w:r>
            <w:bookmarkEnd w:id="54"/>
            <w:bookmarkEnd w:id="55"/>
            <w:r>
              <w:rPr>
                <w:rFonts w:ascii="Arial" w:hAnsi="Arial" w:cs="Arial"/>
                <w:sz w:val="21"/>
                <w:szCs w:val="21"/>
                <w:lang w:val="pl"/>
              </w:rPr>
              <w:t>wybuch.</w:t>
            </w:r>
          </w:p>
          <w:p w14:paraId="5BA36B85">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sz w:val="21"/>
                <w:szCs w:val="21"/>
                <w:lang w:val="pl"/>
              </w:rPr>
              <w:t>Nie podpalać ani nie spalać baterii. Podpalenie lub spalanie baterii może spowodować pożar lub wybuch.</w:t>
            </w:r>
            <w:bookmarkEnd w:id="52"/>
            <w:bookmarkEnd w:id="53"/>
          </w:p>
          <w:p w14:paraId="5BA36B86">
            <w:pPr>
              <w:pStyle w:val="53"/>
              <w:numPr>
                <w:ilvl w:val="0"/>
                <w:numId w:val="6"/>
              </w:numPr>
              <w:tabs>
                <w:tab w:val="left" w:pos="2835"/>
                <w:tab w:val="left" w:pos="3119"/>
                <w:tab w:val="left" w:pos="3402"/>
                <w:tab w:val="left" w:pos="3686"/>
                <w:tab w:val="left" w:pos="3969"/>
                <w:tab w:val="left" w:pos="4253"/>
              </w:tabs>
              <w:spacing w:before="156" w:after="156"/>
              <w:ind w:left="428" w:leftChars="4"/>
              <w:rPr>
                <w:rFonts w:ascii="Arial" w:hAnsi="Arial" w:cs="Arial" w:eastAsiaTheme="minorEastAsia"/>
                <w:sz w:val="21"/>
                <w:szCs w:val="21"/>
              </w:rPr>
            </w:pPr>
            <w:r>
              <w:rPr>
                <w:rFonts w:ascii="Arial" w:hAnsi="Arial" w:cs="Arial" w:eastAsiaTheme="minorEastAsia"/>
                <w:sz w:val="21"/>
                <w:szCs w:val="21"/>
                <w:lang w:val="pl"/>
              </w:rPr>
              <w:t>Nie przeprowadzać konserwacji urządzenia podczas jego użytkowania.</w:t>
            </w:r>
          </w:p>
          <w:p w14:paraId="5BA36B87">
            <w:pPr>
              <w:pStyle w:val="53"/>
              <w:numPr>
                <w:ilvl w:val="0"/>
                <w:numId w:val="6"/>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Nie wyjmować baterii, gdy urządzenie przechodzi w tryb ratunkowy lub gdy znajduje się w miejscach publicznych.</w:t>
            </w:r>
          </w:p>
        </w:tc>
      </w:tr>
      <w:bookmarkEnd w:id="43"/>
      <w:bookmarkEnd w:id="44"/>
    </w:tbl>
    <w:p w14:paraId="5BA36B89">
      <w:pPr>
        <w:spacing w:before="156" w:after="156"/>
        <w:rPr>
          <w:rFonts w:ascii="Arial" w:hAnsi="Arial" w:cs="Arial"/>
          <w:lang w:val="de-DE"/>
        </w:rPr>
      </w:pP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Layout w:type="autofit"/>
        <w:tblCellMar>
          <w:top w:w="0" w:type="dxa"/>
          <w:left w:w="108" w:type="dxa"/>
          <w:bottom w:w="0" w:type="dxa"/>
          <w:right w:w="108" w:type="dxa"/>
        </w:tblCellMar>
      </w:tblPr>
      <w:tblGrid>
        <w:gridCol w:w="9854"/>
      </w:tblGrid>
      <w:tr w14:paraId="5BA36B8C">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108" w:type="dxa"/>
            <w:bottom w:w="0" w:type="dxa"/>
            <w:right w:w="108" w:type="dxa"/>
          </w:tblCellMar>
        </w:tblPrEx>
        <w:trPr>
          <w:tblHeader/>
          <w:jc w:val="center"/>
        </w:trPr>
        <w:tc>
          <w:tcPr>
            <w:tcW w:w="7085" w:type="dxa"/>
          </w:tcPr>
          <w:p w14:paraId="5BA36B8A">
            <w:pPr>
              <w:pStyle w:val="53"/>
              <w:tabs>
                <w:tab w:val="left" w:pos="2835"/>
                <w:tab w:val="left" w:pos="3119"/>
                <w:tab w:val="left" w:pos="3402"/>
                <w:tab w:val="left" w:pos="3686"/>
                <w:tab w:val="left" w:pos="3969"/>
                <w:tab w:val="left" w:pos="4253"/>
              </w:tabs>
              <w:spacing w:beforeLines="0" w:afterLines="0"/>
              <w:ind w:left="0" w:firstLine="200" w:firstLineChars="100"/>
              <w:jc w:val="both"/>
              <w:textAlignment w:val="center"/>
              <w:rPr>
                <w:rFonts w:ascii="Arial" w:hAnsi="Arial" w:eastAsia="黑体" w:cs="Arial"/>
                <w:b/>
                <w:sz w:val="24"/>
                <w:szCs w:val="24"/>
              </w:rPr>
            </w:pPr>
            <w:r>
              <w:rPr>
                <w:rFonts w:ascii="Arial" w:hAnsi="Arial"/>
                <w:lang w:val="pl"/>
              </w:rPr>
              <w:drawing>
                <wp:inline distT="0" distB="0" distL="0" distR="0">
                  <wp:extent cx="287655" cy="2540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6B8B">
            <w:pPr>
              <w:pStyle w:val="53"/>
              <w:tabs>
                <w:tab w:val="left" w:pos="2835"/>
                <w:tab w:val="left" w:pos="3119"/>
                <w:tab w:val="left" w:pos="3402"/>
                <w:tab w:val="left" w:pos="3686"/>
                <w:tab w:val="left" w:pos="3969"/>
                <w:tab w:val="left" w:pos="4253"/>
              </w:tabs>
              <w:spacing w:beforeLines="0" w:afterLines="0"/>
              <w:ind w:left="0" w:firstLine="0"/>
              <w:jc w:val="both"/>
              <w:textAlignment w:val="center"/>
              <w:rPr>
                <w:rFonts w:ascii="Arial" w:hAnsi="Arial" w:cs="Arial" w:eastAsiaTheme="minorEastAsia"/>
                <w:sz w:val="21"/>
                <w:szCs w:val="21"/>
              </w:rPr>
            </w:pPr>
            <w:r>
              <w:rPr>
                <w:rFonts w:ascii="Arial" w:hAnsi="Arial" w:eastAsia="黑体" w:cs="Arial"/>
                <w:b/>
                <w:bCs/>
                <w:sz w:val="24"/>
                <w:szCs w:val="24"/>
                <w:lang w:val="pl"/>
              </w:rPr>
              <w:t>Ostrzeżenie</w:t>
            </w:r>
          </w:p>
        </w:tc>
      </w:tr>
      <w:tr w14:paraId="5BA36BA8">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108" w:type="dxa"/>
            <w:bottom w:w="0" w:type="dxa"/>
            <w:right w:w="108" w:type="dxa"/>
          </w:tblCellMar>
        </w:tblPrEx>
        <w:trPr>
          <w:jc w:val="center"/>
        </w:trPr>
        <w:tc>
          <w:tcPr>
            <w:tcW w:w="7085" w:type="dxa"/>
          </w:tcPr>
          <w:p w14:paraId="5BA36B8D">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bookmarkStart w:id="56" w:name="_Hlk517704902"/>
            <w:r>
              <w:rPr>
                <w:rFonts w:ascii="Arial" w:hAnsi="Arial" w:cs="Arial" w:eastAsiaTheme="minorEastAsia"/>
                <w:sz w:val="21"/>
                <w:szCs w:val="21"/>
                <w:lang w:val="pl"/>
              </w:rPr>
              <w:t>Defibrylację w nagłych wypadkach może wykonywać wyłącznie profesjonalnie przeszkolony personel, zaznajomiony z obsługą urządzenia.</w:t>
            </w:r>
          </w:p>
          <w:p w14:paraId="5BA36B8E">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Należy zadbać o umieszczenie urządzenia w odpowiednim miejscu, aby uniknąć uszkodzenia elektrod lub urządzenia, a także uszkodzenia ciała pacjenta lub operatora podczas użytkowania urządzenia.</w:t>
            </w:r>
          </w:p>
          <w:p w14:paraId="5BA36B8F">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Urządzenie powinno być umieszczone i zamocowane w pozycji zapobiegającej jego upadkowi lub upuszczeniu. W razie upadku lub upuszczenia urządzenia należy natychmiast je sprawdzić pod kątem ewentualnych uszkodzeń.</w:t>
            </w:r>
          </w:p>
          <w:p w14:paraId="5BA36B90">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bookmarkStart w:id="57" w:name="OLE_LINK272"/>
            <w:r>
              <w:rPr>
                <w:rFonts w:ascii="Arial" w:hAnsi="Arial" w:cs="Arial" w:eastAsiaTheme="minorEastAsia"/>
                <w:sz w:val="21"/>
                <w:szCs w:val="21"/>
                <w:lang w:val="pl"/>
              </w:rPr>
              <w:t>Nie używać przeterminowanych ani suchych elektrod, ponieważ nie przylegają wówczas całkowicie do skóry, co wpływa na analizę rytmu serca i spowoduje błędną ocenę.</w:t>
            </w:r>
          </w:p>
          <w:bookmarkEnd w:id="57"/>
          <w:p w14:paraId="5BA36B91">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Nie przeprowadzać powtórnego i szybkiego ładowania oraz wyładowania urządzenia, chyba że jest to konieczne podczas zabiegu wykonywanego u pacjenta w nagłych wypadkach. Jeśli test urządzenia wymaga przeprowadzenia wielokrotnych wyładowań wewnętrznych, po każdych trzech wyładowaniach należy odczekać co najmniej jedną minutę.</w:t>
            </w:r>
          </w:p>
          <w:p w14:paraId="5BA36B92">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Nie podłączać elektrod do innych elektrod lub metalowych przedmiotów mających kontakt z pacjentem. Zaleca się zachowanie odległości co najmniej 5 cm. Żelowa powłoka przewodząca na elektrodach może przywierać do innych przedmiotów. Defibrylacja z użyciem niewystarczającej ilości żelu może spowodować oparzenie skóry pod elektrodami.</w:t>
            </w:r>
          </w:p>
          <w:p w14:paraId="5BA36B93">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Przed defibrylacją należy w razie potrzeby zgolić owłosienie z klatki piersiowej pacjenta. Nadmierne owłosienie ciała może powodować oparzenia skóry.</w:t>
            </w:r>
          </w:p>
          <w:p w14:paraId="5BA36B94">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Nie przecierać skóry pacjenta alkoholem. Chusteczki nasączone alkoholem wysuszają skórę i powodują oparzenia.</w:t>
            </w:r>
          </w:p>
          <w:p w14:paraId="5BA36B95">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Czułość urządzenia może być ograniczona u pacjentów z rozrusznikiem serca. Rozrusznik serca może również ograniczyć możliwość wykrycia wszystkich defibrylacyjnych rytmów serca przez defibrylator AED. Jeśli wiadomo, że pacjent ma rozrusznik serca, nie należy umieszczać elektrod w pobliżu wszczepionego urządzenia.</w:t>
            </w:r>
          </w:p>
          <w:p w14:paraId="5BA36B96">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Nie używać urządzenia, jeśli zostało nasączone płynem lub na jego powierzchni widoczne są duże ilości wody. Przewodząca część urządzenia nie może stykać się z innymi częściami przewodzącymi (w tym z uziemieniem).</w:t>
            </w:r>
          </w:p>
          <w:p w14:paraId="5BA36B97">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Gdy urządzenie jest podłączone do ciała pacjenta, nie należy przeprowadzać żadnej kontroli funkcjonalności, aby uniknąć przypadkowego porażenia prądem.</w:t>
            </w:r>
          </w:p>
          <w:p w14:paraId="5BA36B98">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Nie używać alkoholu ani innych roztworów do namaczania lub czyszczenia elektrod. Może to spowodować uszkodzenie elektrod i nieprawidłowe działanie urządzenia.</w:t>
            </w:r>
          </w:p>
          <w:p w14:paraId="5BA36B99">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Przenoszenie lub przewożenie pacjenta podczas analizy rytmu serca może powodować opóźnienia lub błędy diagnostyczne.</w:t>
            </w:r>
          </w:p>
          <w:p w14:paraId="5BA36B9A">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Elektrody należy umieszczać na płaskiej, a nie na zmarszczonej powierzchni skóry; niewłaściwe umieszczenie wpłynie na analizę rytmu serca, co może skutkować błędną interpretacją.</w:t>
            </w:r>
          </w:p>
          <w:p w14:paraId="5BA36B9B">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bookmarkStart w:id="58" w:name="OLE_LINK29"/>
            <w:r>
              <w:rPr>
                <w:rFonts w:ascii="Arial" w:hAnsi="Arial" w:cs="Arial" w:eastAsiaTheme="minorEastAsia"/>
                <w:sz w:val="21"/>
                <w:szCs w:val="21"/>
                <w:lang w:val="pl"/>
              </w:rPr>
              <w:t>Podczas korzystania z urządzenia operator musi zadbać o to, aby ciało pacjenta (np. odsłonięta skóra lub głowa i kończyny) nie miało styczności z płynami przewodzącymi (takimi jak żel, krew lub sól fizjologiczna) ani metalowymi przedmiotami (takimi jak rama łóżka lub nosze) w celu uniknięcia alternatywnych ścieżek dla prądu defibrylacyjnego.</w:t>
            </w:r>
          </w:p>
          <w:bookmarkEnd w:id="58"/>
          <w:p w14:paraId="5BA36B9C">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Nie należy umieszczać urządzenia w pobliżu urządzeń emitujących silne sygnały o częstotliwości radiowej (RF). Emisje o częstotliwości radiowej mogą powodować nieprawidłową analizę rytmu serca.</w:t>
            </w:r>
          </w:p>
          <w:p w14:paraId="5BA36B9D">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Nie używać niezatwierdzonych elektrod, baterii ani innych akcesoriów. Użycie niezatwierdzonych komponentów może spowodować nieprawidłowe działanie urządzenia. Należy używać wyłącznie akcesoriów określonych przez producenta w Załączniku 1.</w:t>
            </w:r>
          </w:p>
          <w:p w14:paraId="5BA36B9E">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bookmarkStart w:id="59" w:name="OLE_LINK195"/>
            <w:r>
              <w:rPr>
                <w:rFonts w:ascii="Arial" w:hAnsi="Arial" w:cs="Arial" w:eastAsiaTheme="minorEastAsia"/>
                <w:sz w:val="21"/>
                <w:szCs w:val="21"/>
                <w:lang w:val="pl"/>
              </w:rPr>
              <w:t>Urządzenie nie działa, jeśli bateria jest rozładowana lub odłączona. W przypadku wykrycia niskiego poziomu naładowania baterii lub jej przeterminowania należy natychmiast wymienić baterię.</w:t>
            </w:r>
          </w:p>
          <w:bookmarkEnd w:id="59"/>
          <w:p w14:paraId="5BA36B9F">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Jeśli urządzenie zostanie wyjęte z miejsca przechowywania o maksymalnej lub minimalnej temperaturze i natychmiast uruchomione, wydajność i żywotność urządzenia może różnić się od oczekiwanych. Nie przechowywać ani nie używać urządzenia w warunkach wykraczających poza ograniczenia środowiskowe określone w niniejszej instrukcji.</w:t>
            </w:r>
          </w:p>
          <w:p w14:paraId="5BA36BA0">
            <w:pPr>
              <w:pStyle w:val="53"/>
              <w:numPr>
                <w:ilvl w:val="0"/>
                <w:numId w:val="7"/>
              </w:numPr>
              <w:tabs>
                <w:tab w:val="left" w:pos="2835"/>
                <w:tab w:val="left" w:pos="3119"/>
                <w:tab w:val="left" w:pos="3402"/>
                <w:tab w:val="left" w:pos="3686"/>
                <w:tab w:val="left" w:pos="3969"/>
                <w:tab w:val="left" w:pos="4253"/>
              </w:tabs>
              <w:spacing w:before="156" w:after="156"/>
              <w:ind w:left="428" w:leftChars="4"/>
              <w:rPr>
                <w:rFonts w:ascii="Arial" w:hAnsi="Arial" w:cs="Arial" w:eastAsiaTheme="minorEastAsia"/>
                <w:sz w:val="21"/>
                <w:szCs w:val="21"/>
              </w:rPr>
            </w:pPr>
            <w:r>
              <w:rPr>
                <w:rFonts w:ascii="Arial" w:hAnsi="Arial" w:cs="Arial" w:eastAsiaTheme="minorEastAsia"/>
                <w:sz w:val="21"/>
                <w:szCs w:val="21"/>
                <w:lang w:val="pl"/>
              </w:rPr>
              <w:t>Nieprawidłowa obsługa może powodować błędy w czasie działania. Należy dokładnie przestrzegać niniejszej instrukcji.</w:t>
            </w:r>
          </w:p>
          <w:p w14:paraId="5BA36BA1">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Urządzenie powinno być konfigurowane do wykorzystania łączności Bluetooth i innych specjalistycznych narzędzi wyłącznie przez personel serwisowy. Korzystanie z Bluetooth nie stwarza ryzyka dla urządzenia lub jego działania.</w:t>
            </w:r>
          </w:p>
          <w:p w14:paraId="5BA36BA2">
            <w:pPr>
              <w:pStyle w:val="53"/>
              <w:numPr>
                <w:ilvl w:val="0"/>
                <w:numId w:val="7"/>
              </w:numPr>
              <w:tabs>
                <w:tab w:val="left" w:pos="2835"/>
                <w:tab w:val="left" w:pos="3119"/>
                <w:tab w:val="left" w:pos="3402"/>
                <w:tab w:val="left" w:pos="3686"/>
                <w:tab w:val="left" w:pos="3969"/>
                <w:tab w:val="left" w:pos="4253"/>
              </w:tabs>
              <w:spacing w:before="156" w:after="156"/>
              <w:ind w:left="428" w:leftChars="4"/>
              <w:jc w:val="both"/>
              <w:rPr>
                <w:rFonts w:ascii="Arial" w:hAnsi="Arial" w:cs="Arial" w:eastAsiaTheme="minorEastAsia"/>
                <w:sz w:val="21"/>
                <w:szCs w:val="21"/>
              </w:rPr>
            </w:pPr>
            <w:r>
              <w:rPr>
                <w:rFonts w:ascii="Arial" w:hAnsi="Arial" w:cs="Arial" w:eastAsiaTheme="minorEastAsia"/>
                <w:sz w:val="21"/>
                <w:szCs w:val="21"/>
                <w:lang w:val="pl"/>
              </w:rPr>
              <w:t>Jeśli wskaźnik stanu urządzenia jest wyłączony, należy wymienić baterię, aby przywrócić funkcjonalność urządzenia. Może to być spowodowane awarią baterii.</w:t>
            </w:r>
          </w:p>
          <w:p w14:paraId="5BA36BA3">
            <w:pPr>
              <w:pStyle w:val="53"/>
              <w:numPr>
                <w:ilvl w:val="0"/>
                <w:numId w:val="7"/>
              </w:numPr>
              <w:tabs>
                <w:tab w:val="left" w:pos="2835"/>
                <w:tab w:val="left" w:pos="3119"/>
                <w:tab w:val="left" w:pos="3402"/>
                <w:tab w:val="left" w:pos="3686"/>
                <w:tab w:val="left" w:pos="3969"/>
                <w:tab w:val="left" w:pos="4253"/>
              </w:tabs>
              <w:spacing w:before="156" w:after="156"/>
              <w:rPr>
                <w:rFonts w:ascii="Arial" w:hAnsi="Arial" w:cs="Arial" w:eastAsiaTheme="minorEastAsia"/>
                <w:sz w:val="21"/>
                <w:szCs w:val="21"/>
              </w:rPr>
            </w:pPr>
            <w:r>
              <w:rPr>
                <w:rFonts w:ascii="Arial" w:hAnsi="Arial" w:cs="Arial" w:eastAsiaTheme="minorEastAsia"/>
                <w:sz w:val="21"/>
                <w:szCs w:val="21"/>
                <w:lang w:val="pl"/>
              </w:rPr>
              <w:t>Użytkownik powinien zgłaszać wszelkie poważne zdarzenia związane z urządzeniem do producenta i właściwego urzędu państwa członkowskiego, w którym znajduje się użytkownik.</w:t>
            </w:r>
          </w:p>
          <w:p w14:paraId="5BA36BA4">
            <w:pPr>
              <w:pStyle w:val="53"/>
              <w:numPr>
                <w:ilvl w:val="0"/>
                <w:numId w:val="7"/>
              </w:numPr>
              <w:tabs>
                <w:tab w:val="left" w:pos="2835"/>
                <w:tab w:val="left" w:pos="3119"/>
                <w:tab w:val="left" w:pos="3402"/>
                <w:tab w:val="left" w:pos="3686"/>
                <w:tab w:val="left" w:pos="3969"/>
                <w:tab w:val="left" w:pos="4253"/>
              </w:tabs>
              <w:spacing w:before="156" w:after="156"/>
              <w:jc w:val="both"/>
              <w:rPr>
                <w:rFonts w:ascii="Arial" w:hAnsi="Arial" w:cs="Arial" w:eastAsiaTheme="minorEastAsia"/>
                <w:sz w:val="21"/>
                <w:szCs w:val="21"/>
              </w:rPr>
            </w:pPr>
            <w:r>
              <w:rPr>
                <w:rFonts w:ascii="Arial" w:hAnsi="Arial" w:cs="Arial" w:eastAsiaTheme="minorEastAsia"/>
                <w:sz w:val="21"/>
                <w:szCs w:val="21"/>
                <w:lang w:val="pl"/>
              </w:rPr>
              <w:t>Urządzenie nie może być używane w środowisku MRI.</w:t>
            </w:r>
          </w:p>
          <w:p w14:paraId="5BA36BA5">
            <w:pPr>
              <w:pStyle w:val="53"/>
              <w:numPr>
                <w:ilvl w:val="0"/>
                <w:numId w:val="7"/>
              </w:numPr>
              <w:tabs>
                <w:tab w:val="left" w:pos="2835"/>
                <w:tab w:val="left" w:pos="3119"/>
                <w:tab w:val="left" w:pos="3402"/>
                <w:tab w:val="left" w:pos="3686"/>
                <w:tab w:val="left" w:pos="3969"/>
                <w:tab w:val="left" w:pos="4253"/>
              </w:tabs>
              <w:spacing w:before="156" w:after="156"/>
              <w:jc w:val="both"/>
              <w:rPr>
                <w:rFonts w:ascii="Arial" w:hAnsi="Arial" w:cs="Arial" w:eastAsiaTheme="minorEastAsia"/>
                <w:sz w:val="21"/>
                <w:szCs w:val="21"/>
              </w:rPr>
            </w:pPr>
            <w:r>
              <w:rPr>
                <w:rFonts w:ascii="Arial" w:hAnsi="Arial" w:cs="Arial" w:eastAsiaTheme="minorEastAsia"/>
                <w:sz w:val="21"/>
                <w:szCs w:val="21"/>
                <w:lang w:val="pl"/>
              </w:rPr>
              <w:t>Urządzenie należy przechowywać w miejscu niedostępnym dla dzieci i zwierząt domowych, aby uniknąć ryzyka wdychania lub połknięcia małych części bądź uduszenia kablami elektrod.</w:t>
            </w:r>
          </w:p>
          <w:p w14:paraId="5BA36BA6">
            <w:pPr>
              <w:pStyle w:val="53"/>
              <w:numPr>
                <w:ilvl w:val="0"/>
                <w:numId w:val="7"/>
              </w:numPr>
              <w:tabs>
                <w:tab w:val="left" w:pos="2835"/>
                <w:tab w:val="left" w:pos="3119"/>
                <w:tab w:val="left" w:pos="3402"/>
                <w:tab w:val="left" w:pos="3686"/>
                <w:tab w:val="left" w:pos="3969"/>
                <w:tab w:val="left" w:pos="4253"/>
              </w:tabs>
              <w:spacing w:before="156" w:after="156"/>
              <w:jc w:val="both"/>
              <w:rPr>
                <w:rFonts w:ascii="Arial" w:hAnsi="Arial" w:cs="Arial" w:eastAsiaTheme="minorEastAsia"/>
                <w:sz w:val="21"/>
                <w:szCs w:val="21"/>
              </w:rPr>
            </w:pPr>
            <w:r>
              <w:rPr>
                <w:rFonts w:ascii="Arial" w:hAnsi="Arial" w:cs="Arial" w:eastAsiaTheme="minorEastAsia"/>
                <w:sz w:val="21"/>
                <w:szCs w:val="21"/>
                <w:lang w:val="pl"/>
              </w:rPr>
              <w:t>Nie używać standardowej baterii niezgodnie z jej przeznaczeniem, ponieważ może to skutkować rozładowaniem baterii.</w:t>
            </w:r>
          </w:p>
          <w:p w14:paraId="5BA36BA7">
            <w:pPr>
              <w:pStyle w:val="53"/>
              <w:numPr>
                <w:ilvl w:val="0"/>
                <w:numId w:val="7"/>
              </w:numPr>
              <w:tabs>
                <w:tab w:val="left" w:pos="2835"/>
                <w:tab w:val="left" w:pos="3119"/>
                <w:tab w:val="left" w:pos="3402"/>
                <w:tab w:val="left" w:pos="3686"/>
                <w:tab w:val="left" w:pos="3969"/>
                <w:tab w:val="left" w:pos="4253"/>
              </w:tabs>
              <w:spacing w:before="156" w:after="156"/>
              <w:rPr>
                <w:rFonts w:ascii="Arial" w:hAnsi="Arial" w:cs="Arial" w:eastAsiaTheme="minorEastAsia"/>
                <w:sz w:val="21"/>
                <w:szCs w:val="21"/>
              </w:rPr>
            </w:pPr>
            <w:r>
              <w:rPr>
                <w:rFonts w:hint="eastAsia" w:ascii="Arial" w:hAnsi="Arial" w:cs="Arial" w:eastAsiaTheme="minorEastAsia"/>
                <w:sz w:val="21"/>
                <w:szCs w:val="21"/>
                <w:lang w:val="pl"/>
              </w:rPr>
              <w:t>W przypadku ucisków klatki piersiowej dorosłych pacjentów nie układać rąk na elektrodach</w:t>
            </w:r>
            <w:r>
              <w:rPr>
                <w:rFonts w:hint="eastAsia" w:ascii="Arial" w:hAnsi="Arial" w:cs="Arial" w:eastAsiaTheme="minorEastAsia"/>
                <w:sz w:val="21"/>
                <w:szCs w:val="21"/>
                <w:lang w:val="en-US" w:eastAsia="zh-CN"/>
              </w:rPr>
              <w:t>.</w:t>
            </w:r>
          </w:p>
        </w:tc>
      </w:tr>
      <w:bookmarkEnd w:id="56"/>
    </w:tbl>
    <w:p w14:paraId="5BA36BA9">
      <w:pPr>
        <w:spacing w:before="156" w:after="156"/>
        <w:ind w:firstLine="420" w:firstLineChars="200"/>
        <w:rPr>
          <w:rFonts w:ascii="Arial" w:hAnsi="Arial" w:cs="Arial"/>
          <w:lang w:val="de-DE"/>
        </w:rPr>
      </w:pPr>
    </w:p>
    <w:tbl>
      <w:tblPr>
        <w:tblStyle w:val="31"/>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5BA36B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624" w:hRule="atLeast"/>
          <w:jc w:val="center"/>
        </w:trPr>
        <w:tc>
          <w:tcPr>
            <w:tcW w:w="7830" w:type="dxa"/>
          </w:tcPr>
          <w:p w14:paraId="5BA36BAA">
            <w:pPr>
              <w:spacing w:before="156" w:after="156"/>
              <w:rPr>
                <w:rFonts w:ascii="Arial" w:hAnsi="Arial" w:eastAsia="黑体" w:cs="Arial"/>
                <w:b/>
                <w:sz w:val="24"/>
                <w:szCs w:val="24"/>
              </w:rPr>
            </w:pPr>
            <w:r>
              <w:rPr>
                <w:rFonts w:ascii="Arial" w:hAnsi="Arial" w:eastAsia="黑体" w:cs="Arial"/>
                <w:b/>
                <w:bCs/>
                <w:sz w:val="24"/>
                <w:szCs w:val="24"/>
                <w:lang w:val="pl"/>
              </w:rPr>
              <w:t>Uwaga</w:t>
            </w:r>
          </w:p>
        </w:tc>
      </w:tr>
      <w:tr w14:paraId="5BA36B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7830" w:type="dxa"/>
          </w:tcPr>
          <w:p w14:paraId="5BA36BAC">
            <w:pPr>
              <w:pStyle w:val="44"/>
              <w:numPr>
                <w:ilvl w:val="0"/>
                <w:numId w:val="8"/>
              </w:numPr>
              <w:spacing w:before="156" w:after="156"/>
              <w:ind w:left="454" w:firstLineChars="0"/>
              <w:jc w:val="left"/>
              <w:textAlignment w:val="center"/>
              <w:rPr>
                <w:rFonts w:ascii="Arial" w:hAnsi="Arial" w:cs="Arial"/>
                <w:sz w:val="21"/>
                <w:szCs w:val="21"/>
              </w:rPr>
            </w:pPr>
            <w:bookmarkStart w:id="60" w:name="OLE_LINK59"/>
            <w:bookmarkStart w:id="61" w:name="OLE_LINK58"/>
            <w:r>
              <w:rPr>
                <w:rFonts w:ascii="Arial" w:hAnsi="Arial" w:cs="Arial"/>
                <w:sz w:val="21"/>
                <w:szCs w:val="21"/>
                <w:lang w:val="pl"/>
              </w:rPr>
              <w:t>W przypadku uszkodzenia urządzenia należy skontaktować się z producentem w celu przeprowadzenia naprawy.</w:t>
            </w:r>
          </w:p>
          <w:p w14:paraId="5BA36BAD">
            <w:pPr>
              <w:pStyle w:val="44"/>
              <w:numPr>
                <w:ilvl w:val="0"/>
                <w:numId w:val="8"/>
              </w:numPr>
              <w:spacing w:before="156" w:after="156"/>
              <w:ind w:left="454" w:firstLineChars="0"/>
              <w:jc w:val="left"/>
              <w:rPr>
                <w:rFonts w:ascii="Arial" w:hAnsi="Arial" w:cs="Arial"/>
                <w:sz w:val="21"/>
                <w:szCs w:val="21"/>
              </w:rPr>
            </w:pPr>
            <w:r>
              <w:rPr>
                <w:rFonts w:ascii="Arial" w:hAnsi="Arial" w:cs="Arial"/>
                <w:sz w:val="21"/>
                <w:szCs w:val="21"/>
                <w:lang w:val="pl"/>
              </w:rPr>
              <w:t>Należy zwracać uwagę na wszystkie znaki ostrzegawcze umieszczone na urządzeniu i akcesoriach.</w:t>
            </w:r>
          </w:p>
          <w:p w14:paraId="5BA36BAE">
            <w:pPr>
              <w:pStyle w:val="44"/>
              <w:numPr>
                <w:ilvl w:val="0"/>
                <w:numId w:val="8"/>
              </w:numPr>
              <w:spacing w:before="156" w:after="156"/>
              <w:ind w:left="454" w:firstLineChars="0"/>
              <w:jc w:val="left"/>
              <w:rPr>
                <w:rFonts w:ascii="Arial" w:hAnsi="Arial" w:cs="Arial"/>
                <w:szCs w:val="21"/>
              </w:rPr>
            </w:pPr>
            <w:r>
              <w:rPr>
                <w:rFonts w:ascii="Arial" w:hAnsi="Arial" w:cs="Arial"/>
                <w:sz w:val="21"/>
                <w:szCs w:val="21"/>
                <w:lang w:val="pl"/>
              </w:rPr>
              <w:t>Jeśli urządzenie jest przechowywane, transportowane lub używane poza ograniczonym zakresem, jego działanie może odbiegać od specyfikacji podanej w niniejszej instrukcji obsługi.</w:t>
            </w:r>
            <w:bookmarkEnd w:id="60"/>
            <w:bookmarkEnd w:id="61"/>
          </w:p>
          <w:p w14:paraId="5BA36BAF">
            <w:pPr>
              <w:pStyle w:val="44"/>
              <w:numPr>
                <w:ilvl w:val="0"/>
                <w:numId w:val="8"/>
              </w:numPr>
              <w:spacing w:before="156" w:after="156"/>
              <w:ind w:left="454" w:firstLineChars="0"/>
              <w:jc w:val="left"/>
              <w:rPr>
                <w:rFonts w:ascii="Arial" w:hAnsi="Arial" w:cs="Arial"/>
                <w:szCs w:val="21"/>
              </w:rPr>
            </w:pPr>
            <w:r>
              <w:rPr>
                <w:rFonts w:ascii="Arial" w:hAnsi="Arial" w:cs="Arial"/>
                <w:sz w:val="21"/>
                <w:szCs w:val="21"/>
                <w:lang w:val="pl"/>
              </w:rPr>
              <w:t>Urządzenie może pracować w temperaturze 50°C, ale zaleca się używanie go w temperaturze poniżej 40°C, aby uniknąć oparzenia pacjenta.</w:t>
            </w:r>
          </w:p>
          <w:p w14:paraId="5BA36BB0">
            <w:pPr>
              <w:pStyle w:val="44"/>
              <w:numPr>
                <w:ilvl w:val="0"/>
                <w:numId w:val="8"/>
              </w:numPr>
              <w:spacing w:before="156" w:after="156"/>
              <w:ind w:left="454" w:firstLineChars="0"/>
              <w:jc w:val="left"/>
              <w:rPr>
                <w:rFonts w:ascii="Arial" w:hAnsi="Arial" w:cs="Arial"/>
                <w:szCs w:val="21"/>
              </w:rPr>
            </w:pPr>
            <w:r>
              <w:rPr>
                <w:rFonts w:ascii="Arial" w:hAnsi="Arial" w:cs="Arial"/>
                <w:color w:val="2E3033"/>
                <w:sz w:val="21"/>
                <w:szCs w:val="21"/>
                <w:shd w:val="clear" w:color="auto" w:fill="FFFFFF"/>
                <w:lang w:val="pl"/>
              </w:rPr>
              <w:t>Zaleca się zapewnienie co najmniej jednego dodatkowego zestawu elektrod dla każdego urządzenia dostępnego w miejscu publicznym.</w:t>
            </w:r>
          </w:p>
        </w:tc>
      </w:tr>
    </w:tbl>
    <w:p w14:paraId="5BA36BB2">
      <w:pPr>
        <w:pStyle w:val="3"/>
        <w:spacing w:before="156" w:after="156"/>
      </w:pPr>
      <w:bookmarkStart w:id="62" w:name="_Toc191905405"/>
      <w:bookmarkStart w:id="63" w:name="_Toc191473289"/>
      <w:bookmarkStart w:id="64" w:name="_Toc193726702"/>
      <w:bookmarkStart w:id="65" w:name="OLE_LINK60"/>
      <w:r>
        <w:rPr>
          <w:lang w:val="pl"/>
        </w:rPr>
        <w:t>Umieszczenie urządzenia</w:t>
      </w:r>
      <w:bookmarkEnd w:id="62"/>
      <w:bookmarkEnd w:id="63"/>
      <w:bookmarkEnd w:id="64"/>
    </w:p>
    <w:p w14:paraId="5BA36BB3">
      <w:pPr>
        <w:spacing w:before="156" w:after="156"/>
        <w:rPr>
          <w:rFonts w:ascii="Arial" w:hAnsi="Arial" w:cs="Arial"/>
          <w:lang w:val="pl"/>
        </w:rPr>
      </w:pPr>
      <w:r>
        <w:rPr>
          <w:rFonts w:ascii="Arial" w:hAnsi="Arial" w:cs="Arial"/>
          <w:lang w:val="pl"/>
        </w:rPr>
        <w:t>Urządzenie należy umieścić w pobliżu sprzętu ratunkowego (np. gaśnic, apteczek pierwszej pomocy) w odpowiednim środowisku, zabezpieczonym przed wilgocią i kurzem. Aby zapewnić prawidłowe umieszczenie urządzenia:</w:t>
      </w:r>
    </w:p>
    <w:p w14:paraId="5BA36BB4">
      <w:pPr>
        <w:pStyle w:val="44"/>
        <w:numPr>
          <w:ilvl w:val="0"/>
          <w:numId w:val="9"/>
        </w:numPr>
        <w:spacing w:beforeLines="0" w:afterLines="0"/>
        <w:ind w:firstLineChars="0"/>
        <w:rPr>
          <w:rFonts w:ascii="Arial" w:hAnsi="Arial"/>
          <w:sz w:val="21"/>
          <w:szCs w:val="18"/>
          <w:lang w:val="pl"/>
        </w:rPr>
      </w:pPr>
      <w:r>
        <w:rPr>
          <w:rFonts w:ascii="Arial" w:hAnsi="Arial"/>
          <w:sz w:val="21"/>
          <w:szCs w:val="18"/>
          <w:lang w:val="pl"/>
        </w:rPr>
        <w:t>W przypadku długotrwałego przechowywania temperatura otoczenia powinna wynosić od 5°C do 50°C. Ekstremalne wahania temperatury mogą skrócić żywotność baterii i wpłynąć na funkcjonalność elektrod.</w:t>
      </w:r>
    </w:p>
    <w:p w14:paraId="5BA36BB5">
      <w:pPr>
        <w:pStyle w:val="44"/>
        <w:numPr>
          <w:ilvl w:val="0"/>
          <w:numId w:val="9"/>
        </w:numPr>
        <w:spacing w:beforeLines="0" w:afterLines="0"/>
        <w:ind w:firstLineChars="0"/>
        <w:rPr>
          <w:rFonts w:ascii="Arial" w:hAnsi="Arial"/>
          <w:sz w:val="21"/>
          <w:szCs w:val="18"/>
          <w:lang w:val="pl"/>
        </w:rPr>
      </w:pPr>
      <w:r>
        <w:rPr>
          <w:rFonts w:ascii="Arial" w:hAnsi="Arial"/>
          <w:sz w:val="21"/>
          <w:szCs w:val="18"/>
          <w:lang w:val="pl"/>
        </w:rPr>
        <w:t>Przechowywać w suchym miejscu o wilgotności od 5% do 95%, w którym nie występuje kondensacja wilgoci.</w:t>
      </w:r>
    </w:p>
    <w:p w14:paraId="5BA36BB6">
      <w:pPr>
        <w:pStyle w:val="44"/>
        <w:numPr>
          <w:ilvl w:val="0"/>
          <w:numId w:val="9"/>
        </w:numPr>
        <w:spacing w:beforeLines="0" w:afterLines="0"/>
        <w:ind w:firstLineChars="0"/>
        <w:rPr>
          <w:rFonts w:ascii="Arial" w:hAnsi="Arial"/>
          <w:sz w:val="21"/>
          <w:szCs w:val="18"/>
          <w:lang w:val="pl"/>
        </w:rPr>
      </w:pPr>
      <w:r>
        <w:rPr>
          <w:rFonts w:ascii="Arial" w:hAnsi="Arial"/>
          <w:sz w:val="21"/>
          <w:szCs w:val="18"/>
          <w:lang w:val="pl"/>
        </w:rPr>
        <w:t>Urządzenie należy chronić przed bezpośrednim światłem słonecznym, ponieważ długotrwała ekspozycja przyspiesza starzenie.</w:t>
      </w:r>
    </w:p>
    <w:p w14:paraId="5BA36BB7">
      <w:pPr>
        <w:pStyle w:val="44"/>
        <w:numPr>
          <w:ilvl w:val="0"/>
          <w:numId w:val="9"/>
        </w:numPr>
        <w:spacing w:beforeLines="0" w:afterLines="0"/>
        <w:ind w:firstLineChars="0"/>
        <w:rPr>
          <w:rFonts w:ascii="Arial" w:hAnsi="Arial"/>
          <w:sz w:val="21"/>
          <w:szCs w:val="18"/>
          <w:lang w:val="pl"/>
        </w:rPr>
      </w:pPr>
      <w:r>
        <w:rPr>
          <w:rFonts w:ascii="Arial" w:hAnsi="Arial"/>
          <w:sz w:val="21"/>
          <w:szCs w:val="18"/>
          <w:lang w:val="pl"/>
        </w:rPr>
        <w:t>Upewnić się, że głośnik nie jest zablokowany przez kłaczki ani kurz.</w:t>
      </w:r>
    </w:p>
    <w:p w14:paraId="5BA36BB8">
      <w:pPr>
        <w:pStyle w:val="44"/>
        <w:numPr>
          <w:ilvl w:val="0"/>
          <w:numId w:val="9"/>
        </w:numPr>
        <w:spacing w:beforeLines="0" w:afterLines="0"/>
        <w:ind w:firstLineChars="0"/>
        <w:rPr>
          <w:rFonts w:ascii="Arial" w:hAnsi="Arial"/>
          <w:sz w:val="21"/>
          <w:szCs w:val="18"/>
          <w:lang w:val="pl"/>
        </w:rPr>
      </w:pPr>
      <w:r>
        <w:rPr>
          <w:rFonts w:ascii="Arial" w:hAnsi="Arial"/>
          <w:sz w:val="21"/>
          <w:szCs w:val="18"/>
          <w:lang w:val="pl"/>
        </w:rPr>
        <w:t>Nie umieszczać urządzenia w pobliżu silnego pola magnetycznego.</w:t>
      </w:r>
    </w:p>
    <w:p w14:paraId="5BA36BB9">
      <w:pPr>
        <w:pStyle w:val="3"/>
        <w:spacing w:before="156" w:after="156"/>
      </w:pPr>
      <w:bookmarkStart w:id="66" w:name="_Toc191905406"/>
      <w:bookmarkStart w:id="67" w:name="_Toc191473290"/>
      <w:bookmarkStart w:id="68" w:name="_Toc193726703"/>
      <w:r>
        <w:rPr>
          <w:lang w:val="pl"/>
        </w:rPr>
        <w:t>Działania niepożądane</w:t>
      </w:r>
      <w:bookmarkEnd w:id="66"/>
      <w:bookmarkEnd w:id="67"/>
      <w:bookmarkEnd w:id="68"/>
    </w:p>
    <w:p w14:paraId="5BA36BBA">
      <w:pPr>
        <w:spacing w:before="156" w:after="156"/>
        <w:rPr>
          <w:rFonts w:ascii="Arial" w:hAnsi="Arial" w:cs="Arial"/>
          <w:lang w:val="pl"/>
        </w:rPr>
      </w:pPr>
      <w:r>
        <w:rPr>
          <w:rFonts w:ascii="Arial" w:hAnsi="Arial" w:cs="Arial"/>
          <w:lang w:val="pl"/>
        </w:rPr>
        <w:t>Na podstawie danych klinicznych z nadzoru po wprowadzeniu przedmiotowego urządzenia do obrotu nie zgłoszono żadnych działań niepożądanych. Przegląd piśmiennictwa dotyczącego podobnych urządzeń i ocena SOTA wykazały potencjalne działania niepożądane, w tym oparzenia skóry, reakcje skórne, wysypkę skórną i interakcje z rozrusznikami serca.</w:t>
      </w:r>
    </w:p>
    <w:bookmarkEnd w:id="65"/>
    <w:p w14:paraId="5BA36BBB">
      <w:pPr>
        <w:spacing w:before="156" w:after="156"/>
        <w:rPr>
          <w:rFonts w:ascii="Arial" w:hAnsi="Arial"/>
          <w:lang w:val="pl"/>
        </w:rPr>
      </w:pPr>
    </w:p>
    <w:p w14:paraId="5BA36BBC">
      <w:pPr>
        <w:spacing w:before="156" w:after="156"/>
        <w:rPr>
          <w:rFonts w:ascii="Arial" w:hAnsi="Arial"/>
          <w:lang w:val="pl"/>
        </w:rPr>
        <w:sectPr>
          <w:pgSz w:w="11906" w:h="16838"/>
          <w:pgMar w:top="1134" w:right="1134" w:bottom="1134" w:left="1134" w:header="851" w:footer="567" w:gutter="0"/>
          <w:pgNumType w:start="1" w:chapStyle="1"/>
          <w:cols w:space="425" w:num="1"/>
          <w:docGrid w:type="lines" w:linePitch="312" w:charSpace="0"/>
        </w:sectPr>
      </w:pPr>
    </w:p>
    <w:p w14:paraId="5BA36BBD">
      <w:pPr>
        <w:pStyle w:val="2"/>
        <w:spacing w:before="156" w:after="156"/>
      </w:pPr>
      <w:bookmarkStart w:id="69" w:name="_Toc191905407"/>
      <w:bookmarkStart w:id="70" w:name="_Toc191473291"/>
      <w:bookmarkStart w:id="71" w:name="_Toc193726704"/>
      <w:r>
        <w:rPr>
          <w:lang w:val="pl"/>
        </w:rPr>
        <w:t>Instalacja i przygotowanie</w:t>
      </w:r>
      <w:bookmarkEnd w:id="69"/>
      <w:bookmarkEnd w:id="70"/>
      <w:bookmarkEnd w:id="71"/>
    </w:p>
    <w:p w14:paraId="5BA36BBE">
      <w:pPr>
        <w:spacing w:beforeLines="0" w:after="156"/>
        <w:rPr>
          <w:rFonts w:ascii="Arial" w:hAnsi="Arial" w:cs="Arial"/>
        </w:rPr>
      </w:pPr>
      <w:r>
        <w:rPr>
          <w:rFonts w:ascii="Arial" w:hAnsi="Arial" w:cs="Arial"/>
          <w:lang w:val="pl"/>
        </w:rPr>
        <w:t>W tym rozdziale przedstawiono głównie komponenty i strukturę wyglądu urządzenia, funkcje przycisków i wskaźników panelu sterowania oraz instalację kluczowych komponentów.</w:t>
      </w:r>
    </w:p>
    <w:p w14:paraId="5BA36BBF">
      <w:pPr>
        <w:pStyle w:val="3"/>
        <w:spacing w:before="156" w:after="0" w:afterLines="0"/>
        <w:ind w:left="578" w:hanging="578"/>
      </w:pPr>
      <w:bookmarkStart w:id="72" w:name="_Toc191905408"/>
      <w:bookmarkStart w:id="73" w:name="_Toc191473292"/>
      <w:bookmarkStart w:id="74" w:name="_Toc193726705"/>
      <w:r>
        <w:rPr>
          <w:lang w:val="pl"/>
        </w:rPr>
        <w:t>Rozpakowanie</w:t>
      </w:r>
      <w:bookmarkEnd w:id="72"/>
      <w:bookmarkEnd w:id="73"/>
      <w:bookmarkEnd w:id="74"/>
    </w:p>
    <w:p w14:paraId="5BA36BC0">
      <w:pPr>
        <w:spacing w:beforeLines="0" w:after="156"/>
        <w:rPr>
          <w:rFonts w:ascii="Arial" w:hAnsi="Arial" w:cs="Arial"/>
          <w:lang w:val="de-DE"/>
        </w:rPr>
      </w:pPr>
      <w:r>
        <w:rPr>
          <w:rFonts w:ascii="Arial" w:hAnsi="Arial" w:cs="Arial"/>
          <w:lang w:val="pl"/>
        </w:rPr>
        <w:t xml:space="preserve">Aby zapewnić integralność urządzenia, należy ostrożnie wyjąć wszystkie elementy z opakowania i wykonać następujące czynności: </w:t>
      </w:r>
    </w:p>
    <w:p w14:paraId="5BA36BC1">
      <w:pPr>
        <w:pStyle w:val="44"/>
        <w:spacing w:beforeLines="0" w:afterLines="0"/>
        <w:ind w:firstLine="0" w:firstLineChars="0"/>
        <w:rPr>
          <w:rFonts w:ascii="Arial" w:hAnsi="Arial"/>
          <w:sz w:val="21"/>
          <w:szCs w:val="18"/>
          <w:lang w:val="de-DE"/>
        </w:rPr>
      </w:pPr>
      <w:r>
        <w:rPr>
          <w:rFonts w:ascii="Arial" w:hAnsi="Arial"/>
          <w:sz w:val="21"/>
          <w:szCs w:val="18"/>
          <w:lang w:val="pl"/>
        </w:rPr>
        <w:t>1) Sprawdzić, czy obudowa urządzenia jest nienaruszona.</w:t>
      </w:r>
    </w:p>
    <w:p w14:paraId="5BA36BC2">
      <w:pPr>
        <w:pStyle w:val="44"/>
        <w:autoSpaceDE w:val="0"/>
        <w:autoSpaceDN w:val="0"/>
        <w:adjustRightInd w:val="0"/>
        <w:spacing w:beforeLines="0" w:afterLines="0"/>
        <w:ind w:firstLine="0" w:firstLineChars="0"/>
        <w:jc w:val="left"/>
        <w:rPr>
          <w:rFonts w:ascii="Arial" w:hAnsi="Arial" w:cs="Arial"/>
          <w:kern w:val="0"/>
          <w:sz w:val="21"/>
          <w:lang w:val="de-DE"/>
        </w:rPr>
      </w:pPr>
      <w:r>
        <w:rPr>
          <w:rFonts w:ascii="Arial" w:hAnsi="Arial" w:cs="Arial"/>
          <w:kern w:val="0"/>
          <w:sz w:val="21"/>
          <w:lang w:val="pl"/>
        </w:rPr>
        <w:t>2) Sprawdzić plombę i datę ważności elektrod.</w:t>
      </w:r>
    </w:p>
    <w:p w14:paraId="5BA36BC3">
      <w:pPr>
        <w:pStyle w:val="44"/>
        <w:autoSpaceDE w:val="0"/>
        <w:autoSpaceDN w:val="0"/>
        <w:adjustRightInd w:val="0"/>
        <w:spacing w:beforeLines="0" w:afterLines="0"/>
        <w:ind w:firstLine="0" w:firstLineChars="0"/>
        <w:jc w:val="left"/>
        <w:rPr>
          <w:rFonts w:ascii="Arial" w:hAnsi="Arial" w:cs="Arial"/>
          <w:kern w:val="0"/>
          <w:sz w:val="21"/>
          <w:lang w:val="de-DE"/>
        </w:rPr>
      </w:pPr>
      <w:r>
        <w:rPr>
          <w:rFonts w:ascii="Arial" w:hAnsi="Arial" w:cs="Arial"/>
          <w:kern w:val="0"/>
          <w:sz w:val="21"/>
          <w:lang w:val="pl"/>
        </w:rPr>
        <w:t>3) Sprawdzić datę ważności baterii.</w:t>
      </w:r>
    </w:p>
    <w:p w14:paraId="5BA36BC4">
      <w:pPr>
        <w:pStyle w:val="3"/>
        <w:spacing w:before="156" w:after="0" w:afterLines="0"/>
        <w:ind w:left="578" w:hanging="578"/>
      </w:pPr>
      <w:bookmarkStart w:id="75" w:name="_Toc193726706"/>
      <w:bookmarkStart w:id="76" w:name="_Toc191905409"/>
      <w:bookmarkStart w:id="77" w:name="_Toc191473293"/>
      <w:bookmarkStart w:id="78" w:name="OLE_LINK44"/>
      <w:r>
        <w:rPr>
          <w:lang w:val="pl"/>
        </w:rPr>
        <w:t>Informacje o produkcie</w:t>
      </w:r>
      <w:bookmarkEnd w:id="75"/>
      <w:bookmarkEnd w:id="76"/>
      <w:bookmarkEnd w:id="77"/>
    </w:p>
    <w:p w14:paraId="5BA36BC5">
      <w:pPr>
        <w:spacing w:beforeLines="0" w:after="156"/>
        <w:rPr>
          <w:rFonts w:ascii="Arial" w:hAnsi="Arial" w:cs="Arial"/>
        </w:rPr>
      </w:pPr>
      <w:r>
        <w:rPr>
          <w:rFonts w:ascii="Arial" w:hAnsi="Arial" w:cs="Arial"/>
          <w:lang w:val="pl"/>
        </w:rPr>
        <w:t xml:space="preserve">W tym rozdziale opisano komponenty, panel sterowania i ekran urządzenia. </w:t>
      </w:r>
    </w:p>
    <w:p w14:paraId="5BA36BC6">
      <w:pPr>
        <w:pStyle w:val="3"/>
        <w:spacing w:before="156" w:after="0" w:afterLines="0"/>
        <w:ind w:left="578" w:hanging="578"/>
      </w:pPr>
      <w:bookmarkStart w:id="79" w:name="_Toc193726707"/>
      <w:bookmarkStart w:id="80" w:name="OLE_LINK147"/>
      <w:bookmarkStart w:id="81" w:name="OLE_LINK146"/>
      <w:r>
        <w:rPr>
          <w:lang w:val="pl"/>
        </w:rPr>
        <w:t>Komponenty</w:t>
      </w:r>
      <w:bookmarkEnd w:id="79"/>
    </w:p>
    <w:p w14:paraId="5BA36BC7">
      <w:pPr>
        <w:spacing w:beforeLines="0" w:after="156"/>
        <w:rPr>
          <w:rFonts w:ascii="Arial" w:hAnsi="Arial" w:cs="Arial"/>
          <w:lang w:val="pl"/>
        </w:rPr>
      </w:pPr>
      <w:bookmarkStart w:id="82" w:name="OLE_LINK6"/>
      <w:r>
        <w:rPr>
          <w:rFonts w:ascii="Arial" w:hAnsi="Arial" w:cs="Arial"/>
          <w:lang w:val="pl"/>
        </w:rPr>
        <w:t>Urządzenie składa się z jednostki głównej, baterii i elektrod.</w:t>
      </w:r>
      <w:bookmarkEnd w:id="82"/>
      <w:r>
        <w:rPr>
          <w:rFonts w:ascii="Arial" w:hAnsi="Arial" w:cs="Arial"/>
          <w:lang w:val="pl"/>
        </w:rPr>
        <w:t xml:space="preserve"> Przed użyciem należy upewnić się, że wszystkie komponenty są gotowe.</w:t>
      </w:r>
    </w:p>
    <w:bookmarkEnd w:id="78"/>
    <w:bookmarkEnd w:id="80"/>
    <w:bookmarkEnd w:id="81"/>
    <w:p w14:paraId="5BA36BC8">
      <w:pPr>
        <w:pStyle w:val="4"/>
        <w:spacing w:before="156" w:after="0" w:afterLines="0"/>
        <w:rPr>
          <w:b/>
          <w:bCs/>
        </w:rPr>
      </w:pPr>
      <w:r>
        <w:rPr>
          <w:b/>
          <w:bCs/>
          <w:lang w:val="pl"/>
        </w:rPr>
        <w:t>Panel sterowania</w:t>
      </w:r>
    </w:p>
    <w:p w14:paraId="5BA36BC9">
      <w:pPr>
        <w:spacing w:beforeLines="0" w:afterLines="0"/>
        <w:rPr>
          <w:rFonts w:ascii="Arial" w:hAnsi="Arial" w:cs="Arial"/>
        </w:rPr>
      </w:pPr>
      <w:bookmarkStart w:id="83" w:name="_Hlk512442044"/>
      <w:bookmarkStart w:id="84" w:name="OLE_LINK148"/>
      <w:r>
        <w:rPr>
          <w:rFonts w:ascii="Arial" w:hAnsi="Arial" w:cs="Arial"/>
          <w:lang w:val="pl"/>
        </w:rPr>
        <w:t xml:space="preserve">Poniżej przedstawiono panel sterowania PowerBeat X1: </w:t>
      </w:r>
    </w:p>
    <w:p w14:paraId="5BA36BCA">
      <w:pPr>
        <w:spacing w:beforeLines="0" w:afterLines="0"/>
        <w:jc w:val="center"/>
        <w:rPr>
          <w:rFonts w:ascii="Arial" w:hAnsi="Arial" w:cs="Arial"/>
        </w:rPr>
      </w:pPr>
      <w:r>
        <w:rPr>
          <w:lang w:val="pl"/>
        </w:rPr>
        <w:drawing>
          <wp:inline distT="0" distB="0" distL="0" distR="0">
            <wp:extent cx="5759450" cy="27660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760000" cy="2766325"/>
                    </a:xfrm>
                    <a:prstGeom prst="rect">
                      <a:avLst/>
                    </a:prstGeom>
                    <a:noFill/>
                    <a:ln>
                      <a:noFill/>
                    </a:ln>
                  </pic:spPr>
                </pic:pic>
              </a:graphicData>
            </a:graphic>
          </wp:inline>
        </w:drawing>
      </w:r>
    </w:p>
    <w:p w14:paraId="5BA36BCB">
      <w:pPr>
        <w:spacing w:beforeLines="0" w:after="156"/>
        <w:jc w:val="center"/>
        <w:rPr>
          <w:rFonts w:eastAsia="黑体" w:asciiTheme="minorHAnsi" w:hAnsiTheme="minorHAnsi" w:cstheme="minorHAnsi"/>
          <w:sz w:val="20"/>
          <w:szCs w:val="20"/>
        </w:rPr>
      </w:pPr>
      <w:r>
        <w:rPr>
          <w:rFonts w:eastAsia="黑体" w:asciiTheme="minorHAnsi" w:hAnsiTheme="minorHAnsi" w:cstheme="minorHAnsi"/>
          <w:sz w:val="20"/>
          <w:szCs w:val="20"/>
          <w:lang w:val="pl"/>
        </w:rPr>
        <w:t>Rys. 3-1 Przedstawienie panelu przedniego i tylnego PowerBeat X1</w:t>
      </w:r>
    </w:p>
    <w:p w14:paraId="5BA36BCC">
      <w:pPr>
        <w:spacing w:before="156" w:after="156"/>
        <w:rPr>
          <w:rFonts w:ascii="Arial" w:hAnsi="Arial"/>
        </w:rPr>
      </w:pPr>
      <w:r>
        <w:rPr>
          <w:rFonts w:ascii="Arial" w:hAnsi="Arial"/>
          <w:lang w:val="pl"/>
        </w:rPr>
        <w:t>Opis graficzny:</w:t>
      </w:r>
    </w:p>
    <w:bookmarkEnd w:id="83"/>
    <w:bookmarkEnd w:id="84"/>
    <w:tbl>
      <w:tblPr>
        <w:tblStyle w:val="31"/>
        <w:tblW w:w="5000" w:type="pct"/>
        <w:jc w:val="center"/>
        <w:tblLayout w:type="autofit"/>
        <w:tblCellMar>
          <w:top w:w="0" w:type="dxa"/>
          <w:left w:w="108" w:type="dxa"/>
          <w:bottom w:w="0" w:type="dxa"/>
          <w:right w:w="108" w:type="dxa"/>
        </w:tblCellMar>
      </w:tblPr>
      <w:tblGrid>
        <w:gridCol w:w="2555"/>
        <w:gridCol w:w="7299"/>
      </w:tblGrid>
      <w:tr w14:paraId="5BA36BCF">
        <w:trPr>
          <w:trHeight w:val="397" w:hRule="atLeast"/>
          <w:tblHeader/>
          <w:jc w:val="center"/>
        </w:trPr>
        <w:tc>
          <w:tcPr>
            <w:tcW w:w="2352" w:type="dxa"/>
            <w:tcBorders>
              <w:top w:val="single" w:color="auto" w:sz="12" w:space="0"/>
              <w:bottom w:val="single" w:color="auto" w:sz="6" w:space="0"/>
              <w:right w:val="single" w:color="auto" w:sz="12" w:space="0"/>
            </w:tcBorders>
          </w:tcPr>
          <w:p w14:paraId="5BA36BCD">
            <w:pPr>
              <w:pStyle w:val="82"/>
              <w:spacing w:beforeLines="0" w:afterLines="0"/>
              <w:jc w:val="center"/>
              <w:rPr>
                <w:rFonts w:ascii="Arial" w:hAnsi="Arial" w:cs="Times New Roman"/>
                <w:b/>
              </w:rPr>
            </w:pPr>
            <w:r>
              <w:rPr>
                <w:rFonts w:ascii="Arial" w:hAnsi="Arial" w:cs="Times New Roman"/>
                <w:b/>
                <w:bCs/>
                <w:lang w:val="pl"/>
              </w:rPr>
              <w:t>Nazwa</w:t>
            </w:r>
          </w:p>
        </w:tc>
        <w:tc>
          <w:tcPr>
            <w:tcW w:w="6718" w:type="dxa"/>
            <w:tcBorders>
              <w:top w:val="single" w:color="auto" w:sz="12" w:space="0"/>
              <w:left w:val="single" w:color="auto" w:sz="12" w:space="0"/>
              <w:bottom w:val="single" w:color="auto" w:sz="6" w:space="0"/>
            </w:tcBorders>
          </w:tcPr>
          <w:p w14:paraId="5BA36BCE">
            <w:pPr>
              <w:pStyle w:val="82"/>
              <w:spacing w:beforeLines="0" w:afterLines="0"/>
              <w:jc w:val="center"/>
              <w:rPr>
                <w:rFonts w:ascii="Arial" w:hAnsi="Arial" w:cs="Times New Roman"/>
                <w:b/>
              </w:rPr>
            </w:pPr>
            <w:r>
              <w:rPr>
                <w:rFonts w:ascii="Arial" w:hAnsi="Arial" w:cs="Times New Roman"/>
                <w:b/>
                <w:bCs/>
                <w:lang w:val="pl"/>
              </w:rPr>
              <w:t>Opis</w:t>
            </w:r>
          </w:p>
        </w:tc>
      </w:tr>
      <w:tr w14:paraId="5BA36BD3">
        <w:tblPrEx>
          <w:tblCellMar>
            <w:top w:w="0" w:type="dxa"/>
            <w:left w:w="108" w:type="dxa"/>
            <w:bottom w:w="0" w:type="dxa"/>
            <w:right w:w="108" w:type="dxa"/>
          </w:tblCellMar>
        </w:tblPrEx>
        <w:trPr>
          <w:trHeight w:val="1020" w:hRule="atLeast"/>
          <w:jc w:val="center"/>
        </w:trPr>
        <w:tc>
          <w:tcPr>
            <w:tcW w:w="2352" w:type="dxa"/>
            <w:tcBorders>
              <w:top w:val="single" w:color="auto" w:sz="6" w:space="0"/>
              <w:bottom w:val="single" w:color="auto" w:sz="6" w:space="0"/>
              <w:right w:val="single" w:color="auto" w:sz="12" w:space="0"/>
            </w:tcBorders>
            <w:vAlign w:val="center"/>
          </w:tcPr>
          <w:p w14:paraId="5BA36BD0">
            <w:pPr>
              <w:pStyle w:val="82"/>
              <w:spacing w:beforeLines="0" w:afterLines="0"/>
              <w:rPr>
                <w:rFonts w:ascii="Arial" w:hAnsi="Arial" w:cs="Times New Roman"/>
              </w:rPr>
            </w:pPr>
            <w:bookmarkStart w:id="85" w:name="_Hlk517788965"/>
            <w:r>
              <w:rPr>
                <w:rFonts w:ascii="Arial" w:hAnsi="Arial" w:cs="Times New Roman"/>
                <w:lang w:val="pl"/>
              </w:rPr>
              <w:t>A: Przycisk zasilania</w:t>
            </w:r>
          </w:p>
        </w:tc>
        <w:tc>
          <w:tcPr>
            <w:tcW w:w="6718" w:type="dxa"/>
            <w:tcBorders>
              <w:top w:val="single" w:color="auto" w:sz="6" w:space="0"/>
              <w:left w:val="single" w:color="auto" w:sz="12" w:space="0"/>
              <w:bottom w:val="single" w:color="auto" w:sz="6" w:space="0"/>
            </w:tcBorders>
            <w:vAlign w:val="center"/>
          </w:tcPr>
          <w:p w14:paraId="5BA36BD1">
            <w:pPr>
              <w:pStyle w:val="82"/>
              <w:spacing w:beforeLines="0" w:afterLines="0"/>
              <w:rPr>
                <w:rFonts w:ascii="Arial" w:hAnsi="Arial" w:cs="Times New Roman"/>
              </w:rPr>
            </w:pPr>
            <w:bookmarkStart w:id="86" w:name="OLE_LINK27"/>
            <w:bookmarkStart w:id="87" w:name="OLE_LINK20"/>
            <w:r>
              <w:rPr>
                <w:rFonts w:ascii="Arial" w:hAnsi="Arial" w:cs="Times New Roman"/>
                <w:lang w:val="pl"/>
              </w:rPr>
              <w:t xml:space="preserve">W trybie gotowości naciśnij ten przycisk, aby przejść do trybu ratunkowego; </w:t>
            </w:r>
          </w:p>
          <w:p w14:paraId="5BA36BD2">
            <w:pPr>
              <w:pStyle w:val="82"/>
              <w:spacing w:beforeLines="0" w:afterLines="0"/>
              <w:jc w:val="both"/>
              <w:rPr>
                <w:rFonts w:ascii="Arial" w:hAnsi="Arial" w:cs="Times New Roman"/>
              </w:rPr>
            </w:pPr>
            <w:r>
              <w:rPr>
                <w:rFonts w:ascii="Arial" w:hAnsi="Arial" w:cs="Times New Roman"/>
                <w:lang w:val="pl"/>
              </w:rPr>
              <w:t>W trybie ratunkowym naciskaj przycisk przez co najmniej 3 sekundy, aby wyłączyć urządzenie i powrócić do trybu gotowości.</w:t>
            </w:r>
            <w:bookmarkEnd w:id="86"/>
            <w:bookmarkEnd w:id="87"/>
          </w:p>
        </w:tc>
      </w:tr>
      <w:bookmarkEnd w:id="85"/>
      <w:tr w14:paraId="5BA36BD6">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BD4">
            <w:pPr>
              <w:pStyle w:val="82"/>
              <w:spacing w:beforeLines="0" w:afterLines="0"/>
              <w:rPr>
                <w:rFonts w:ascii="Arial" w:hAnsi="Arial" w:cs="Times New Roman"/>
              </w:rPr>
            </w:pPr>
            <w:r>
              <w:rPr>
                <w:rFonts w:ascii="Arial" w:hAnsi="Arial" w:cs="Times New Roman"/>
                <w:lang w:val="pl"/>
              </w:rPr>
              <w:t xml:space="preserve">B: Przycisk wyładowania </w:t>
            </w:r>
          </w:p>
        </w:tc>
        <w:tc>
          <w:tcPr>
            <w:tcW w:w="6718" w:type="dxa"/>
            <w:tcBorders>
              <w:top w:val="single" w:color="auto" w:sz="6" w:space="0"/>
              <w:left w:val="single" w:color="auto" w:sz="12" w:space="0"/>
              <w:bottom w:val="single" w:color="auto" w:sz="6" w:space="0"/>
            </w:tcBorders>
            <w:vAlign w:val="center"/>
          </w:tcPr>
          <w:p w14:paraId="5BA36BD5">
            <w:pPr>
              <w:pStyle w:val="82"/>
              <w:spacing w:beforeLines="0" w:afterLines="0"/>
              <w:jc w:val="both"/>
              <w:rPr>
                <w:rFonts w:ascii="Arial" w:hAnsi="Arial" w:cs="Times New Roman"/>
              </w:rPr>
            </w:pPr>
            <w:r>
              <w:rPr>
                <w:rFonts w:ascii="Arial" w:hAnsi="Arial" w:cs="Times New Roman"/>
                <w:lang w:val="pl"/>
              </w:rPr>
              <w:t>Przycisk ten zacznie migać po zakończeniu ładowania i można go nacisnąć w celu podania pacjentowi impulsu.</w:t>
            </w:r>
          </w:p>
        </w:tc>
      </w:tr>
      <w:tr w14:paraId="5BA36BDA">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BD7">
            <w:pPr>
              <w:pStyle w:val="82"/>
              <w:spacing w:beforeLines="0" w:afterLines="0"/>
              <w:rPr>
                <w:rFonts w:ascii="Arial" w:hAnsi="Arial" w:cs="Times New Roman"/>
              </w:rPr>
            </w:pPr>
            <w:r>
              <w:rPr>
                <w:rFonts w:ascii="Arial" w:hAnsi="Arial" w:cs="Times New Roman"/>
                <w:lang w:val="pl"/>
              </w:rPr>
              <w:t>C: Wskaźnik stanu</w:t>
            </w:r>
          </w:p>
        </w:tc>
        <w:tc>
          <w:tcPr>
            <w:tcW w:w="6718" w:type="dxa"/>
            <w:tcBorders>
              <w:top w:val="single" w:color="auto" w:sz="6" w:space="0"/>
              <w:left w:val="single" w:color="auto" w:sz="12" w:space="0"/>
              <w:bottom w:val="single" w:color="auto" w:sz="6" w:space="0"/>
            </w:tcBorders>
            <w:vAlign w:val="center"/>
          </w:tcPr>
          <w:p w14:paraId="5BA36BD8">
            <w:pPr>
              <w:pStyle w:val="82"/>
              <w:spacing w:beforeLines="0" w:afterLines="0"/>
              <w:rPr>
                <w:rFonts w:ascii="Arial" w:hAnsi="Arial" w:cs="Times New Roman"/>
              </w:rPr>
            </w:pPr>
            <w:r>
              <w:rPr>
                <w:rFonts w:ascii="Arial" w:hAnsi="Arial" w:cs="Times New Roman"/>
                <w:lang w:val="pl"/>
              </w:rPr>
              <w:t>Migające zielone światło oznacza, że urządzenie działa prawidłowo.</w:t>
            </w:r>
          </w:p>
          <w:p w14:paraId="5BA36BD9">
            <w:pPr>
              <w:pStyle w:val="82"/>
              <w:spacing w:beforeLines="0" w:afterLines="0"/>
              <w:rPr>
                <w:rFonts w:ascii="Arial" w:hAnsi="Arial" w:cs="Times New Roman"/>
              </w:rPr>
            </w:pPr>
            <w:r>
              <w:rPr>
                <w:rFonts w:ascii="Arial" w:hAnsi="Arial" w:cs="Times New Roman"/>
                <w:lang w:val="pl"/>
              </w:rPr>
              <w:t>Migające czerwone światło wskazuje, że urządzenie jest uszkodzone.</w:t>
            </w:r>
          </w:p>
        </w:tc>
      </w:tr>
      <w:tr w14:paraId="5BA36BDD">
        <w:tblPrEx>
          <w:tblCellMar>
            <w:top w:w="0" w:type="dxa"/>
            <w:left w:w="108" w:type="dxa"/>
            <w:bottom w:w="0" w:type="dxa"/>
            <w:right w:w="108" w:type="dxa"/>
          </w:tblCellMar>
        </w:tblPrEx>
        <w:trPr>
          <w:trHeight w:val="1134" w:hRule="atLeast"/>
          <w:jc w:val="center"/>
        </w:trPr>
        <w:tc>
          <w:tcPr>
            <w:tcW w:w="2352" w:type="dxa"/>
            <w:tcBorders>
              <w:top w:val="single" w:color="auto" w:sz="6" w:space="0"/>
              <w:bottom w:val="single" w:color="auto" w:sz="6" w:space="0"/>
              <w:right w:val="single" w:color="auto" w:sz="12" w:space="0"/>
            </w:tcBorders>
            <w:vAlign w:val="center"/>
          </w:tcPr>
          <w:p w14:paraId="5BA36BDB">
            <w:pPr>
              <w:pStyle w:val="82"/>
              <w:spacing w:beforeLines="0" w:afterLines="0"/>
              <w:rPr>
                <w:rFonts w:ascii="Arial" w:hAnsi="Arial" w:cs="Times New Roman"/>
              </w:rPr>
            </w:pPr>
            <w:r>
              <w:rPr>
                <w:rFonts w:ascii="Arial" w:hAnsi="Arial" w:cs="Times New Roman"/>
                <w:lang w:val="pl"/>
              </w:rPr>
              <w:t>D: Przycisk trybu dla dziecka</w:t>
            </w:r>
          </w:p>
        </w:tc>
        <w:tc>
          <w:tcPr>
            <w:tcW w:w="6718" w:type="dxa"/>
            <w:tcBorders>
              <w:top w:val="single" w:color="auto" w:sz="6" w:space="0"/>
              <w:left w:val="single" w:color="auto" w:sz="12" w:space="0"/>
              <w:bottom w:val="single" w:color="auto" w:sz="6" w:space="0"/>
            </w:tcBorders>
            <w:vAlign w:val="center"/>
          </w:tcPr>
          <w:p w14:paraId="5BA36BDC">
            <w:pPr>
              <w:pStyle w:val="82"/>
              <w:spacing w:beforeLines="0" w:afterLines="0"/>
              <w:jc w:val="both"/>
              <w:rPr>
                <w:rFonts w:ascii="Arial" w:hAnsi="Arial" w:cs="Times New Roman"/>
                <w:lang w:val="pl"/>
              </w:rPr>
            </w:pPr>
            <w:r>
              <w:rPr>
                <w:rFonts w:ascii="Arial" w:hAnsi="Arial" w:cs="Times New Roman"/>
                <w:lang w:val="pl"/>
              </w:rPr>
              <w:t xml:space="preserve">Naciśnij przycisk, a urządzenie wyświetli komunikat: „To enter Child mode, press the Child button for 3 seconds.” [Aby przejść do trybu Dziecko, naciśnij przycisk trybu dla dziecka przez 3 sekundy]. Przytrzymaj przycisk przez 3 sekundy, aby przełączyć na tryb Dziecko. Aby powrócić do trybu Dorosły, należy wyłączyć i ponownie uruchomić urządzenie. </w:t>
            </w:r>
          </w:p>
        </w:tc>
      </w:tr>
      <w:tr w14:paraId="5BA36BE0">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BDE">
            <w:pPr>
              <w:pStyle w:val="82"/>
              <w:spacing w:beforeLines="0" w:afterLines="0"/>
              <w:rPr>
                <w:rFonts w:ascii="Arial" w:hAnsi="Arial" w:cs="Times New Roman"/>
              </w:rPr>
            </w:pPr>
            <w:r>
              <w:rPr>
                <w:rFonts w:ascii="Arial" w:hAnsi="Arial" w:cs="Times New Roman"/>
                <w:lang w:val="pl"/>
              </w:rPr>
              <w:t xml:space="preserve">E: </w:t>
            </w:r>
            <w:bookmarkStart w:id="88" w:name="OLE_LINK278"/>
            <w:bookmarkStart w:id="89" w:name="OLE_LINK279"/>
            <w:r>
              <w:rPr>
                <w:rFonts w:ascii="Arial" w:hAnsi="Arial" w:cs="Times New Roman"/>
                <w:lang w:val="pl"/>
              </w:rPr>
              <w:t>Złącze kablowe elektrod</w:t>
            </w:r>
            <w:bookmarkEnd w:id="88"/>
            <w:bookmarkEnd w:id="89"/>
          </w:p>
        </w:tc>
        <w:tc>
          <w:tcPr>
            <w:tcW w:w="6718" w:type="dxa"/>
            <w:tcBorders>
              <w:top w:val="single" w:color="auto" w:sz="6" w:space="0"/>
              <w:left w:val="single" w:color="auto" w:sz="12" w:space="0"/>
              <w:bottom w:val="single" w:color="auto" w:sz="6" w:space="0"/>
            </w:tcBorders>
            <w:vAlign w:val="center"/>
          </w:tcPr>
          <w:p w14:paraId="5BA36BDF">
            <w:pPr>
              <w:pStyle w:val="82"/>
              <w:spacing w:beforeLines="0" w:afterLines="0"/>
              <w:jc w:val="both"/>
              <w:rPr>
                <w:rFonts w:ascii="Arial" w:hAnsi="Arial" w:cs="Times New Roman"/>
              </w:rPr>
            </w:pPr>
            <w:r>
              <w:rPr>
                <w:rFonts w:ascii="Arial" w:hAnsi="Arial" w:cs="Times New Roman"/>
                <w:lang w:val="pl"/>
              </w:rPr>
              <w:t>Złącze kablowe elektrod (dalej: „złącze elektrod”) zostanie wstępnie podłączone do jednostki głównej.</w:t>
            </w:r>
          </w:p>
        </w:tc>
      </w:tr>
      <w:tr w14:paraId="5BA36BE3">
        <w:tblPrEx>
          <w:tblCellMar>
            <w:top w:w="0" w:type="dxa"/>
            <w:left w:w="108" w:type="dxa"/>
            <w:bottom w:w="0" w:type="dxa"/>
            <w:right w:w="108" w:type="dxa"/>
          </w:tblCellMar>
        </w:tblPrEx>
        <w:trPr>
          <w:trHeight w:val="397" w:hRule="atLeast"/>
          <w:jc w:val="center"/>
        </w:trPr>
        <w:tc>
          <w:tcPr>
            <w:tcW w:w="2352" w:type="dxa"/>
            <w:tcBorders>
              <w:top w:val="single" w:color="auto" w:sz="6" w:space="0"/>
              <w:bottom w:val="single" w:color="auto" w:sz="6" w:space="0"/>
              <w:right w:val="single" w:color="auto" w:sz="12" w:space="0"/>
            </w:tcBorders>
            <w:vAlign w:val="center"/>
          </w:tcPr>
          <w:p w14:paraId="5BA36BE1">
            <w:pPr>
              <w:pStyle w:val="82"/>
              <w:spacing w:beforeLines="0" w:afterLines="0"/>
              <w:rPr>
                <w:rFonts w:ascii="Arial" w:hAnsi="Arial" w:cs="Times New Roman"/>
              </w:rPr>
            </w:pPr>
            <w:bookmarkStart w:id="90" w:name="_Hlk24119390"/>
            <w:r>
              <w:rPr>
                <w:rFonts w:ascii="Arial" w:hAnsi="Arial" w:cs="Times New Roman"/>
                <w:lang w:val="pl"/>
              </w:rPr>
              <w:t xml:space="preserve">F: </w:t>
            </w:r>
            <w:bookmarkStart w:id="91" w:name="OLE_LINK285"/>
            <w:bookmarkStart w:id="92" w:name="OLE_LINK284"/>
            <w:r>
              <w:rPr>
                <w:rFonts w:ascii="Arial" w:hAnsi="Arial" w:cs="Times New Roman"/>
                <w:lang w:val="pl"/>
              </w:rPr>
              <w:t>Głośnik</w:t>
            </w:r>
            <w:bookmarkEnd w:id="91"/>
            <w:bookmarkEnd w:id="92"/>
          </w:p>
        </w:tc>
        <w:tc>
          <w:tcPr>
            <w:tcW w:w="6718" w:type="dxa"/>
            <w:tcBorders>
              <w:top w:val="single" w:color="auto" w:sz="6" w:space="0"/>
              <w:left w:val="single" w:color="auto" w:sz="12" w:space="0"/>
              <w:bottom w:val="single" w:color="auto" w:sz="6" w:space="0"/>
            </w:tcBorders>
            <w:vAlign w:val="center"/>
          </w:tcPr>
          <w:p w14:paraId="5BA36BE2">
            <w:pPr>
              <w:spacing w:beforeLines="0" w:afterLines="0"/>
              <w:jc w:val="left"/>
              <w:rPr>
                <w:rFonts w:ascii="Arial" w:hAnsi="Arial"/>
              </w:rPr>
            </w:pPr>
            <w:r>
              <w:rPr>
                <w:rFonts w:ascii="Arial" w:hAnsi="Arial"/>
                <w:lang w:val="pl"/>
              </w:rPr>
              <w:t xml:space="preserve">Emituje komunikaty głosowe lub sygnały dźwiękowe. </w:t>
            </w:r>
          </w:p>
        </w:tc>
      </w:tr>
      <w:bookmarkEnd w:id="90"/>
      <w:tr w14:paraId="5BA36BE6">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BE4">
            <w:pPr>
              <w:pStyle w:val="82"/>
              <w:spacing w:beforeLines="0" w:afterLines="0"/>
              <w:rPr>
                <w:rFonts w:ascii="Arial" w:hAnsi="Arial" w:cs="Times New Roman"/>
              </w:rPr>
            </w:pPr>
            <w:r>
              <w:rPr>
                <w:rFonts w:ascii="Arial" w:hAnsi="Arial" w:cs="Times New Roman"/>
                <w:lang w:val="pl"/>
              </w:rPr>
              <w:t>G: Wskaźnik elektrod</w:t>
            </w:r>
          </w:p>
        </w:tc>
        <w:tc>
          <w:tcPr>
            <w:tcW w:w="6718" w:type="dxa"/>
            <w:tcBorders>
              <w:top w:val="single" w:color="auto" w:sz="6" w:space="0"/>
              <w:left w:val="single" w:color="auto" w:sz="12" w:space="0"/>
              <w:bottom w:val="single" w:color="auto" w:sz="6" w:space="0"/>
            </w:tcBorders>
            <w:vAlign w:val="center"/>
          </w:tcPr>
          <w:p w14:paraId="5BA36BE5">
            <w:pPr>
              <w:pStyle w:val="82"/>
              <w:spacing w:beforeLines="0" w:afterLines="0"/>
              <w:jc w:val="both"/>
              <w:rPr>
                <w:rFonts w:ascii="Arial" w:hAnsi="Arial" w:cs="Times New Roman"/>
              </w:rPr>
            </w:pPr>
            <w:r>
              <w:rPr>
                <w:rFonts w:ascii="Arial" w:hAnsi="Arial" w:cs="Times New Roman"/>
                <w:lang w:val="pl"/>
              </w:rPr>
              <w:t>Kontrolka ta świeci się zawsze, gdy urządzenie jest włączone, ale elektrody nie są przyłożone do klatki piersiowej pacjenta lub przyleganie jest niewystarczające.</w:t>
            </w:r>
          </w:p>
        </w:tc>
      </w:tr>
      <w:tr w14:paraId="5BA36BE9">
        <w:tblPrEx>
          <w:tblCellMar>
            <w:top w:w="0" w:type="dxa"/>
            <w:left w:w="108" w:type="dxa"/>
            <w:bottom w:w="0" w:type="dxa"/>
            <w:right w:w="108" w:type="dxa"/>
          </w:tblCellMar>
        </w:tblPrEx>
        <w:trPr>
          <w:trHeight w:val="1020" w:hRule="atLeast"/>
          <w:jc w:val="center"/>
        </w:trPr>
        <w:tc>
          <w:tcPr>
            <w:tcW w:w="2352" w:type="dxa"/>
            <w:tcBorders>
              <w:top w:val="single" w:color="auto" w:sz="6" w:space="0"/>
              <w:bottom w:val="single" w:color="auto" w:sz="6" w:space="0"/>
              <w:right w:val="single" w:color="auto" w:sz="12" w:space="0"/>
            </w:tcBorders>
            <w:vAlign w:val="center"/>
          </w:tcPr>
          <w:p w14:paraId="5BA36BE7">
            <w:pPr>
              <w:pStyle w:val="82"/>
              <w:spacing w:beforeLines="0" w:afterLines="0"/>
              <w:rPr>
                <w:rFonts w:ascii="Arial" w:hAnsi="Arial" w:cs="Times New Roman"/>
              </w:rPr>
            </w:pPr>
            <w:r>
              <w:rPr>
                <w:rFonts w:ascii="Arial" w:hAnsi="Arial" w:cs="Times New Roman"/>
                <w:lang w:val="pl"/>
              </w:rPr>
              <w:t>H: Wskaźnik analizy rytmu serca</w:t>
            </w:r>
          </w:p>
        </w:tc>
        <w:tc>
          <w:tcPr>
            <w:tcW w:w="6718" w:type="dxa"/>
            <w:tcBorders>
              <w:top w:val="single" w:color="auto" w:sz="6" w:space="0"/>
              <w:left w:val="single" w:color="auto" w:sz="12" w:space="0"/>
              <w:bottom w:val="single" w:color="auto" w:sz="6" w:space="0"/>
            </w:tcBorders>
            <w:vAlign w:val="center"/>
          </w:tcPr>
          <w:p w14:paraId="5BA36BE8">
            <w:pPr>
              <w:pStyle w:val="82"/>
              <w:spacing w:beforeLines="0" w:afterLines="0"/>
              <w:jc w:val="both"/>
              <w:rPr>
                <w:rFonts w:ascii="Arial" w:hAnsi="Arial" w:cs="Times New Roman"/>
              </w:rPr>
            </w:pPr>
            <w:r>
              <w:rPr>
                <w:rFonts w:ascii="Arial" w:hAnsi="Arial" w:cs="Times New Roman"/>
                <w:lang w:val="pl"/>
              </w:rPr>
              <w:t>Ta kontrolka jest włączona, gdy urządzenie analizuje rytm serca lub ładuje się/oczekuje na uwolnienie impulsu. Wyświetli się komunikat: „Don’t touch the patient” [Nie dotykaj pacjenta].</w:t>
            </w:r>
          </w:p>
        </w:tc>
      </w:tr>
      <w:tr w14:paraId="5BA36BEC">
        <w:tblPrEx>
          <w:tblCellMar>
            <w:top w:w="0" w:type="dxa"/>
            <w:left w:w="108" w:type="dxa"/>
            <w:bottom w:w="0" w:type="dxa"/>
            <w:right w:w="108" w:type="dxa"/>
          </w:tblCellMar>
        </w:tblPrEx>
        <w:trPr>
          <w:trHeight w:val="397" w:hRule="atLeast"/>
          <w:jc w:val="center"/>
        </w:trPr>
        <w:tc>
          <w:tcPr>
            <w:tcW w:w="2352" w:type="dxa"/>
            <w:tcBorders>
              <w:top w:val="single" w:color="auto" w:sz="6" w:space="0"/>
              <w:bottom w:val="single" w:color="auto" w:sz="6" w:space="0"/>
              <w:right w:val="single" w:color="auto" w:sz="12" w:space="0"/>
            </w:tcBorders>
            <w:vAlign w:val="center"/>
          </w:tcPr>
          <w:p w14:paraId="5BA36BEA">
            <w:pPr>
              <w:pStyle w:val="82"/>
              <w:spacing w:beforeLines="0" w:afterLines="0"/>
              <w:rPr>
                <w:rFonts w:ascii="Arial" w:hAnsi="Arial" w:cs="Times New Roman"/>
              </w:rPr>
            </w:pPr>
            <w:r>
              <w:rPr>
                <w:rFonts w:ascii="Arial" w:hAnsi="Arial" w:cs="Times New Roman"/>
                <w:lang w:val="pl"/>
              </w:rPr>
              <w:t xml:space="preserve">I: Wskaźnik RKO </w:t>
            </w:r>
          </w:p>
        </w:tc>
        <w:tc>
          <w:tcPr>
            <w:tcW w:w="6718" w:type="dxa"/>
            <w:tcBorders>
              <w:top w:val="single" w:color="auto" w:sz="6" w:space="0"/>
              <w:left w:val="single" w:color="auto" w:sz="12" w:space="0"/>
              <w:bottom w:val="single" w:color="auto" w:sz="6" w:space="0"/>
            </w:tcBorders>
            <w:vAlign w:val="center"/>
          </w:tcPr>
          <w:p w14:paraId="5BA36BEB">
            <w:pPr>
              <w:pStyle w:val="82"/>
              <w:spacing w:beforeLines="0" w:afterLines="0"/>
              <w:rPr>
                <w:rFonts w:ascii="Arial" w:hAnsi="Arial" w:cs="Times New Roman"/>
              </w:rPr>
            </w:pPr>
            <w:r>
              <w:rPr>
                <w:rFonts w:ascii="Arial" w:hAnsi="Arial" w:cs="Times New Roman"/>
                <w:lang w:val="pl"/>
              </w:rPr>
              <w:t>Gdy urządzenie wchodzi w fazę resuscytacji, kontrolka jest zawsze włączona.</w:t>
            </w:r>
          </w:p>
        </w:tc>
      </w:tr>
      <w:tr w14:paraId="5BA36BEF">
        <w:tblPrEx>
          <w:tblCellMar>
            <w:top w:w="0" w:type="dxa"/>
            <w:left w:w="108" w:type="dxa"/>
            <w:bottom w:w="0" w:type="dxa"/>
            <w:right w:w="108" w:type="dxa"/>
          </w:tblCellMar>
        </w:tblPrEx>
        <w:trPr>
          <w:trHeight w:val="397" w:hRule="atLeast"/>
          <w:jc w:val="center"/>
        </w:trPr>
        <w:tc>
          <w:tcPr>
            <w:tcW w:w="2352" w:type="dxa"/>
            <w:tcBorders>
              <w:top w:val="single" w:color="auto" w:sz="6" w:space="0"/>
              <w:bottom w:val="single" w:color="auto" w:sz="6" w:space="0"/>
              <w:right w:val="single" w:color="auto" w:sz="12" w:space="0"/>
            </w:tcBorders>
            <w:vAlign w:val="center"/>
          </w:tcPr>
          <w:p w14:paraId="5BA36BED">
            <w:pPr>
              <w:pStyle w:val="82"/>
              <w:spacing w:beforeLines="0" w:afterLines="0"/>
              <w:rPr>
                <w:rFonts w:ascii="Arial" w:hAnsi="Arial" w:cs="Times New Roman"/>
              </w:rPr>
            </w:pPr>
            <w:r>
              <w:rPr>
                <w:rFonts w:ascii="Arial" w:hAnsi="Arial" w:cs="Times New Roman"/>
                <w:lang w:val="pl"/>
              </w:rPr>
              <w:t>J: Etykieta urządzenia</w:t>
            </w:r>
          </w:p>
        </w:tc>
        <w:tc>
          <w:tcPr>
            <w:tcW w:w="6718" w:type="dxa"/>
            <w:tcBorders>
              <w:top w:val="single" w:color="auto" w:sz="6" w:space="0"/>
              <w:left w:val="single" w:color="auto" w:sz="12" w:space="0"/>
              <w:bottom w:val="single" w:color="auto" w:sz="6" w:space="0"/>
            </w:tcBorders>
            <w:vAlign w:val="center"/>
          </w:tcPr>
          <w:p w14:paraId="5BA36BEE">
            <w:pPr>
              <w:pStyle w:val="82"/>
              <w:spacing w:beforeLines="0" w:afterLines="0"/>
              <w:rPr>
                <w:rFonts w:ascii="Arial" w:hAnsi="Arial" w:cs="Times New Roman"/>
              </w:rPr>
            </w:pPr>
            <w:r>
              <w:rPr>
                <w:rFonts w:ascii="Arial" w:hAnsi="Arial" w:cs="Times New Roman"/>
                <w:lang w:val="pl"/>
              </w:rPr>
              <w:t>Etykieta urządzenia zawiera numer identyfikacyjny urządzenia itp.</w:t>
            </w:r>
          </w:p>
        </w:tc>
      </w:tr>
      <w:tr w14:paraId="5BA36BF2">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BF0">
            <w:pPr>
              <w:pStyle w:val="82"/>
              <w:spacing w:beforeLines="0" w:afterLines="0"/>
              <w:rPr>
                <w:rFonts w:ascii="Arial" w:hAnsi="Arial" w:cs="Times New Roman"/>
              </w:rPr>
            </w:pPr>
            <w:r>
              <w:rPr>
                <w:rFonts w:ascii="Arial" w:hAnsi="Arial" w:cs="Times New Roman"/>
                <w:lang w:val="pl"/>
              </w:rPr>
              <w:t>K: Interfejs USB</w:t>
            </w:r>
          </w:p>
        </w:tc>
        <w:tc>
          <w:tcPr>
            <w:tcW w:w="6718" w:type="dxa"/>
            <w:tcBorders>
              <w:top w:val="single" w:color="auto" w:sz="6" w:space="0"/>
              <w:left w:val="single" w:color="auto" w:sz="12" w:space="0"/>
              <w:bottom w:val="single" w:color="auto" w:sz="6" w:space="0"/>
            </w:tcBorders>
            <w:vAlign w:val="center"/>
          </w:tcPr>
          <w:p w14:paraId="5BA36BF1">
            <w:pPr>
              <w:pStyle w:val="82"/>
              <w:spacing w:beforeLines="0" w:afterLines="0"/>
              <w:jc w:val="both"/>
              <w:rPr>
                <w:rFonts w:ascii="Arial" w:hAnsi="Arial" w:cs="Times New Roman"/>
              </w:rPr>
            </w:pPr>
            <w:r>
              <w:rPr>
                <w:rFonts w:ascii="Arial" w:hAnsi="Arial" w:cs="Times New Roman"/>
                <w:lang w:val="pl"/>
              </w:rPr>
              <w:t>Służy do eksportowania danych, wspomagania aktualizacji oprogramowania i konfigurowania parametrów (tylko dla personelu serwisowego).</w:t>
            </w:r>
          </w:p>
        </w:tc>
      </w:tr>
      <w:tr w14:paraId="5BA36BF5">
        <w:tblPrEx>
          <w:tblCellMar>
            <w:top w:w="0" w:type="dxa"/>
            <w:left w:w="108" w:type="dxa"/>
            <w:bottom w:w="0" w:type="dxa"/>
            <w:right w:w="108" w:type="dxa"/>
          </w:tblCellMar>
        </w:tblPrEx>
        <w:trPr>
          <w:trHeight w:val="397" w:hRule="atLeast"/>
          <w:jc w:val="center"/>
        </w:trPr>
        <w:tc>
          <w:tcPr>
            <w:tcW w:w="2352" w:type="dxa"/>
            <w:tcBorders>
              <w:top w:val="single" w:color="auto" w:sz="6" w:space="0"/>
              <w:bottom w:val="single" w:color="auto" w:sz="6" w:space="0"/>
              <w:right w:val="single" w:color="auto" w:sz="12" w:space="0"/>
            </w:tcBorders>
            <w:vAlign w:val="center"/>
          </w:tcPr>
          <w:p w14:paraId="5BA36BF3">
            <w:pPr>
              <w:pStyle w:val="82"/>
              <w:spacing w:beforeLines="0" w:afterLines="0"/>
              <w:rPr>
                <w:rFonts w:ascii="Arial" w:hAnsi="Arial" w:cs="Times New Roman"/>
              </w:rPr>
            </w:pPr>
            <w:r>
              <w:rPr>
                <w:rFonts w:ascii="Arial" w:hAnsi="Arial" w:cs="Times New Roman"/>
                <w:lang w:val="pl"/>
              </w:rPr>
              <w:t>L: Elektrody</w:t>
            </w:r>
          </w:p>
        </w:tc>
        <w:tc>
          <w:tcPr>
            <w:tcW w:w="6718" w:type="dxa"/>
            <w:tcBorders>
              <w:top w:val="single" w:color="auto" w:sz="6" w:space="0"/>
              <w:left w:val="single" w:color="auto" w:sz="12" w:space="0"/>
              <w:bottom w:val="single" w:color="auto" w:sz="6" w:space="0"/>
            </w:tcBorders>
            <w:vAlign w:val="center"/>
          </w:tcPr>
          <w:p w14:paraId="5BA36BF4">
            <w:pPr>
              <w:pStyle w:val="82"/>
              <w:spacing w:beforeLines="0" w:afterLines="0"/>
              <w:rPr>
                <w:rFonts w:ascii="Arial" w:hAnsi="Arial" w:cs="Times New Roman"/>
              </w:rPr>
            </w:pPr>
            <w:r>
              <w:rPr>
                <w:rFonts w:ascii="Arial" w:hAnsi="Arial"/>
                <w:kern w:val="0"/>
                <w:lang w:val="pl"/>
              </w:rPr>
              <w:t>Jednorazowe elektrody uniwersalne.</w:t>
            </w:r>
          </w:p>
        </w:tc>
      </w:tr>
    </w:tbl>
    <w:p w14:paraId="5BA36BF6">
      <w:pPr>
        <w:spacing w:before="156" w:after="156"/>
        <w:rPr>
          <w:rFonts w:ascii="Arial" w:hAnsi="Arial" w:cs="Arial"/>
        </w:rPr>
      </w:pPr>
      <w:r>
        <w:rPr>
          <w:rFonts w:ascii="Arial" w:hAnsi="Arial" w:cs="Arial"/>
          <w:lang w:val="pl"/>
        </w:rPr>
        <w:t>Poniżej przedstawiono panel sterowania PowerBeat X3:</w:t>
      </w:r>
      <w:bookmarkStart w:id="93" w:name="OLE_LINK149"/>
      <w:bookmarkStart w:id="94" w:name="_Hlk512442068"/>
    </w:p>
    <w:p w14:paraId="5BA36BF7">
      <w:pPr>
        <w:spacing w:beforeLines="0" w:afterLines="0"/>
        <w:jc w:val="center"/>
        <w:rPr>
          <w:rFonts w:ascii="Arial" w:hAnsi="Arial" w:cs="Arial"/>
        </w:rPr>
      </w:pPr>
      <w:r>
        <w:rPr>
          <w:lang w:val="pl"/>
        </w:rPr>
        <w:drawing>
          <wp:inline distT="0" distB="0" distL="0" distR="0">
            <wp:extent cx="5759450" cy="2680970"/>
            <wp:effectExtent l="0" t="0" r="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760000" cy="2681226"/>
                    </a:xfrm>
                    <a:prstGeom prst="rect">
                      <a:avLst/>
                    </a:prstGeom>
                    <a:noFill/>
                    <a:ln>
                      <a:noFill/>
                    </a:ln>
                  </pic:spPr>
                </pic:pic>
              </a:graphicData>
            </a:graphic>
          </wp:inline>
        </w:drawing>
      </w:r>
    </w:p>
    <w:p w14:paraId="5BA36BF8">
      <w:pPr>
        <w:spacing w:beforeLines="0" w:afterLines="0"/>
        <w:jc w:val="center"/>
        <w:rPr>
          <w:rFonts w:ascii="Calibri" w:hAnsi="Calibri" w:eastAsia="黑体" w:cs="Calibri"/>
          <w:sz w:val="20"/>
          <w:szCs w:val="20"/>
        </w:rPr>
      </w:pPr>
      <w:r>
        <w:rPr>
          <w:rFonts w:ascii="Calibri" w:hAnsi="Calibri" w:eastAsia="黑体" w:cs="Calibri"/>
          <w:sz w:val="20"/>
          <w:szCs w:val="20"/>
          <w:lang w:val="pl"/>
        </w:rPr>
        <w:t>Rys. 3-2 Przedstawienie panelu przedniego i tylnego PowerBeat X3</w:t>
      </w:r>
    </w:p>
    <w:p w14:paraId="5BA36BF9">
      <w:pPr>
        <w:spacing w:before="156" w:after="156"/>
        <w:jc w:val="left"/>
        <w:rPr>
          <w:rFonts w:ascii="Arial" w:hAnsi="Arial"/>
        </w:rPr>
      </w:pPr>
      <w:bookmarkStart w:id="95" w:name="OLE_LINK213"/>
      <w:r>
        <w:rPr>
          <w:rFonts w:ascii="Arial" w:hAnsi="Arial"/>
          <w:lang w:val="pl"/>
        </w:rPr>
        <w:t>Opis graficzny:</w:t>
      </w:r>
      <w:bookmarkEnd w:id="93"/>
      <w:bookmarkEnd w:id="94"/>
    </w:p>
    <w:bookmarkEnd w:id="95"/>
    <w:tbl>
      <w:tblPr>
        <w:tblStyle w:val="31"/>
        <w:tblW w:w="5000" w:type="pct"/>
        <w:jc w:val="center"/>
        <w:tblLayout w:type="autofit"/>
        <w:tblCellMar>
          <w:top w:w="0" w:type="dxa"/>
          <w:left w:w="108" w:type="dxa"/>
          <w:bottom w:w="0" w:type="dxa"/>
          <w:right w:w="108" w:type="dxa"/>
        </w:tblCellMar>
      </w:tblPr>
      <w:tblGrid>
        <w:gridCol w:w="2555"/>
        <w:gridCol w:w="7299"/>
      </w:tblGrid>
      <w:tr w14:paraId="5BA36BFC">
        <w:tblPrEx>
          <w:tblCellMar>
            <w:top w:w="0" w:type="dxa"/>
            <w:left w:w="108" w:type="dxa"/>
            <w:bottom w:w="0" w:type="dxa"/>
            <w:right w:w="108" w:type="dxa"/>
          </w:tblCellMar>
        </w:tblPrEx>
        <w:trPr>
          <w:trHeight w:val="397" w:hRule="atLeast"/>
          <w:tblHeader/>
          <w:jc w:val="center"/>
        </w:trPr>
        <w:tc>
          <w:tcPr>
            <w:tcW w:w="2352" w:type="dxa"/>
            <w:tcBorders>
              <w:top w:val="single" w:color="auto" w:sz="6" w:space="0"/>
              <w:bottom w:val="single" w:color="auto" w:sz="6" w:space="0"/>
              <w:right w:val="single" w:color="auto" w:sz="12" w:space="0"/>
            </w:tcBorders>
            <w:vAlign w:val="center"/>
          </w:tcPr>
          <w:p w14:paraId="5BA36BFA">
            <w:pPr>
              <w:pStyle w:val="82"/>
              <w:spacing w:beforeLines="0" w:afterLines="0"/>
              <w:jc w:val="center"/>
              <w:rPr>
                <w:rFonts w:ascii="Arial" w:hAnsi="Arial" w:cs="Times New Roman"/>
                <w:b/>
              </w:rPr>
            </w:pPr>
            <w:r>
              <w:rPr>
                <w:rFonts w:ascii="Arial" w:hAnsi="Arial" w:cs="Times New Roman"/>
                <w:b/>
                <w:bCs/>
                <w:lang w:val="pl"/>
              </w:rPr>
              <w:t>Nazwa</w:t>
            </w:r>
          </w:p>
        </w:tc>
        <w:tc>
          <w:tcPr>
            <w:tcW w:w="6718" w:type="dxa"/>
            <w:tcBorders>
              <w:top w:val="single" w:color="auto" w:sz="6" w:space="0"/>
              <w:left w:val="single" w:color="auto" w:sz="12" w:space="0"/>
              <w:bottom w:val="single" w:color="auto" w:sz="6" w:space="0"/>
            </w:tcBorders>
            <w:vAlign w:val="center"/>
          </w:tcPr>
          <w:p w14:paraId="5BA36BFB">
            <w:pPr>
              <w:pStyle w:val="82"/>
              <w:spacing w:beforeLines="0" w:afterLines="0"/>
              <w:jc w:val="center"/>
              <w:rPr>
                <w:rFonts w:ascii="Arial" w:hAnsi="Arial" w:cs="Times New Roman"/>
                <w:b/>
              </w:rPr>
            </w:pPr>
            <w:r>
              <w:rPr>
                <w:rFonts w:ascii="Arial" w:hAnsi="Arial" w:cs="Times New Roman"/>
                <w:b/>
                <w:bCs/>
                <w:lang w:val="pl"/>
              </w:rPr>
              <w:t>Opis</w:t>
            </w:r>
          </w:p>
        </w:tc>
      </w:tr>
      <w:tr w14:paraId="5BA36C00">
        <w:tblPrEx>
          <w:tblCellMar>
            <w:top w:w="0" w:type="dxa"/>
            <w:left w:w="108" w:type="dxa"/>
            <w:bottom w:w="0" w:type="dxa"/>
            <w:right w:w="108" w:type="dxa"/>
          </w:tblCellMar>
        </w:tblPrEx>
        <w:trPr>
          <w:trHeight w:val="1020" w:hRule="atLeast"/>
          <w:jc w:val="center"/>
        </w:trPr>
        <w:tc>
          <w:tcPr>
            <w:tcW w:w="2352" w:type="dxa"/>
            <w:tcBorders>
              <w:top w:val="single" w:color="auto" w:sz="6" w:space="0"/>
              <w:bottom w:val="single" w:color="auto" w:sz="6" w:space="0"/>
              <w:right w:val="single" w:color="auto" w:sz="12" w:space="0"/>
            </w:tcBorders>
            <w:vAlign w:val="center"/>
          </w:tcPr>
          <w:p w14:paraId="5BA36BFD">
            <w:pPr>
              <w:pStyle w:val="82"/>
              <w:spacing w:beforeLines="0" w:afterLines="0"/>
              <w:rPr>
                <w:rFonts w:ascii="Arial" w:hAnsi="Arial" w:cs="Times New Roman"/>
              </w:rPr>
            </w:pPr>
            <w:r>
              <w:rPr>
                <w:rFonts w:ascii="Arial" w:hAnsi="Arial" w:cs="Times New Roman"/>
                <w:lang w:val="pl"/>
              </w:rPr>
              <w:t>A: Przycisk zasilania</w:t>
            </w:r>
          </w:p>
        </w:tc>
        <w:tc>
          <w:tcPr>
            <w:tcW w:w="6718" w:type="dxa"/>
            <w:tcBorders>
              <w:top w:val="single" w:color="auto" w:sz="6" w:space="0"/>
              <w:left w:val="single" w:color="auto" w:sz="12" w:space="0"/>
              <w:bottom w:val="single" w:color="auto" w:sz="6" w:space="0"/>
            </w:tcBorders>
            <w:vAlign w:val="center"/>
          </w:tcPr>
          <w:p w14:paraId="5BA36BFE">
            <w:pPr>
              <w:pStyle w:val="82"/>
              <w:spacing w:beforeLines="0" w:afterLines="0"/>
              <w:rPr>
                <w:rFonts w:ascii="Arial" w:hAnsi="Arial" w:cs="Times New Roman"/>
              </w:rPr>
            </w:pPr>
            <w:r>
              <w:rPr>
                <w:rFonts w:ascii="Arial" w:hAnsi="Arial" w:cs="Times New Roman"/>
                <w:lang w:val="pl"/>
              </w:rPr>
              <w:t xml:space="preserve">W trybie gotowości naciśnij ten przycisk, aby przejść do trybu ratunkowego. </w:t>
            </w:r>
          </w:p>
          <w:p w14:paraId="5BA36BFF">
            <w:pPr>
              <w:pStyle w:val="82"/>
              <w:spacing w:beforeLines="0" w:afterLines="0"/>
              <w:jc w:val="both"/>
              <w:rPr>
                <w:rFonts w:ascii="Arial" w:hAnsi="Arial" w:cs="Times New Roman"/>
                <w:spacing w:val="8"/>
                <w:kern w:val="0"/>
              </w:rPr>
            </w:pPr>
            <w:r>
              <w:rPr>
                <w:rFonts w:ascii="Arial" w:hAnsi="Arial" w:cs="Times New Roman"/>
                <w:lang w:val="pl"/>
              </w:rPr>
              <w:t>W trybie ratunkowym naciskaj przycisk przez co najmniej 3 sekundy, aby wyłączyć urządzenie i powrócić do trybu gotowości.</w:t>
            </w:r>
          </w:p>
        </w:tc>
      </w:tr>
      <w:tr w14:paraId="5BA36C03">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C01">
            <w:pPr>
              <w:pStyle w:val="82"/>
              <w:spacing w:beforeLines="0" w:afterLines="0"/>
              <w:rPr>
                <w:rFonts w:ascii="Arial" w:hAnsi="Arial" w:cs="Times New Roman"/>
              </w:rPr>
            </w:pPr>
            <w:r>
              <w:rPr>
                <w:rFonts w:ascii="Arial" w:hAnsi="Arial" w:cs="Times New Roman"/>
                <w:lang w:val="pl"/>
              </w:rPr>
              <w:t xml:space="preserve">B: Przycisk wyładowania </w:t>
            </w:r>
          </w:p>
        </w:tc>
        <w:tc>
          <w:tcPr>
            <w:tcW w:w="6718" w:type="dxa"/>
            <w:tcBorders>
              <w:top w:val="single" w:color="auto" w:sz="6" w:space="0"/>
              <w:left w:val="single" w:color="auto" w:sz="12" w:space="0"/>
              <w:bottom w:val="single" w:color="auto" w:sz="6" w:space="0"/>
            </w:tcBorders>
            <w:vAlign w:val="center"/>
          </w:tcPr>
          <w:p w14:paraId="5BA36C02">
            <w:pPr>
              <w:pStyle w:val="82"/>
              <w:spacing w:beforeLines="0" w:afterLines="0"/>
              <w:jc w:val="both"/>
              <w:rPr>
                <w:rFonts w:ascii="Arial" w:hAnsi="Arial" w:cs="Times New Roman"/>
                <w:spacing w:val="8"/>
                <w:kern w:val="0"/>
              </w:rPr>
            </w:pPr>
            <w:r>
              <w:rPr>
                <w:rFonts w:ascii="Arial" w:hAnsi="Arial" w:cs="Times New Roman"/>
                <w:lang w:val="pl"/>
              </w:rPr>
              <w:t>Przycisk ten zacznie migać po zakończeniu ładowania i można go nacisnąć w celu podania pacjentowi impulsu.</w:t>
            </w:r>
          </w:p>
        </w:tc>
      </w:tr>
      <w:tr w14:paraId="5BA36C07">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C04">
            <w:pPr>
              <w:pStyle w:val="82"/>
              <w:spacing w:beforeLines="0" w:afterLines="0"/>
              <w:rPr>
                <w:rFonts w:ascii="Arial" w:hAnsi="Arial" w:cs="Times New Roman"/>
              </w:rPr>
            </w:pPr>
            <w:r>
              <w:rPr>
                <w:rFonts w:ascii="Arial" w:hAnsi="Arial" w:cs="Times New Roman"/>
                <w:lang w:val="pl"/>
              </w:rPr>
              <w:t>C: Wskaźnik stanu</w:t>
            </w:r>
          </w:p>
        </w:tc>
        <w:tc>
          <w:tcPr>
            <w:tcW w:w="6718" w:type="dxa"/>
            <w:tcBorders>
              <w:top w:val="single" w:color="auto" w:sz="6" w:space="0"/>
              <w:left w:val="single" w:color="auto" w:sz="12" w:space="0"/>
              <w:bottom w:val="single" w:color="auto" w:sz="6" w:space="0"/>
            </w:tcBorders>
            <w:vAlign w:val="center"/>
          </w:tcPr>
          <w:p w14:paraId="5BA36C05">
            <w:pPr>
              <w:pStyle w:val="82"/>
              <w:spacing w:beforeLines="0" w:afterLines="0"/>
              <w:rPr>
                <w:rFonts w:ascii="Arial" w:hAnsi="Arial" w:cs="Times New Roman"/>
              </w:rPr>
            </w:pPr>
            <w:r>
              <w:rPr>
                <w:rFonts w:ascii="Arial" w:hAnsi="Arial" w:cs="Times New Roman"/>
                <w:lang w:val="pl"/>
              </w:rPr>
              <w:t>Migające zielone światło oznacza, że urządzenie działa prawidłowo.</w:t>
            </w:r>
          </w:p>
          <w:p w14:paraId="5BA36C06">
            <w:pPr>
              <w:pStyle w:val="82"/>
              <w:spacing w:beforeLines="0" w:afterLines="0"/>
              <w:rPr>
                <w:rFonts w:ascii="Arial" w:hAnsi="Arial" w:cs="Times New Roman"/>
                <w:spacing w:val="8"/>
                <w:kern w:val="0"/>
              </w:rPr>
            </w:pPr>
            <w:r>
              <w:rPr>
                <w:rFonts w:ascii="Arial" w:hAnsi="Arial"/>
                <w:lang w:val="pl"/>
              </w:rPr>
              <w:t>Migające czerwone światło wskazuje, że urządzenie jest uszkodzone</w:t>
            </w:r>
            <w:r>
              <w:rPr>
                <w:rFonts w:ascii="Arial" w:hAnsi="Arial"/>
                <w:kern w:val="0"/>
                <w:lang w:val="pl"/>
              </w:rPr>
              <w:t xml:space="preserve">. </w:t>
            </w:r>
          </w:p>
        </w:tc>
      </w:tr>
      <w:tr w14:paraId="5BA36C0A">
        <w:tblPrEx>
          <w:tblCellMar>
            <w:top w:w="0" w:type="dxa"/>
            <w:left w:w="108" w:type="dxa"/>
            <w:bottom w:w="0" w:type="dxa"/>
            <w:right w:w="108" w:type="dxa"/>
          </w:tblCellMar>
        </w:tblPrEx>
        <w:trPr>
          <w:trHeight w:val="1134" w:hRule="atLeast"/>
          <w:jc w:val="center"/>
        </w:trPr>
        <w:tc>
          <w:tcPr>
            <w:tcW w:w="2352" w:type="dxa"/>
            <w:tcBorders>
              <w:top w:val="single" w:color="auto" w:sz="6" w:space="0"/>
              <w:bottom w:val="single" w:color="auto" w:sz="6" w:space="0"/>
              <w:right w:val="single" w:color="auto" w:sz="12" w:space="0"/>
            </w:tcBorders>
            <w:vAlign w:val="center"/>
          </w:tcPr>
          <w:p w14:paraId="5BA36C08">
            <w:pPr>
              <w:pStyle w:val="82"/>
              <w:spacing w:beforeLines="0" w:afterLines="0"/>
              <w:rPr>
                <w:rFonts w:ascii="Arial" w:hAnsi="Arial" w:cs="Times New Roman"/>
              </w:rPr>
            </w:pPr>
            <w:r>
              <w:rPr>
                <w:rFonts w:ascii="Arial" w:hAnsi="Arial" w:cs="Times New Roman"/>
                <w:lang w:val="pl"/>
              </w:rPr>
              <w:t>D: Przycisk trybu dla dziecka</w:t>
            </w:r>
          </w:p>
        </w:tc>
        <w:tc>
          <w:tcPr>
            <w:tcW w:w="6718" w:type="dxa"/>
            <w:tcBorders>
              <w:top w:val="single" w:color="auto" w:sz="6" w:space="0"/>
              <w:left w:val="single" w:color="auto" w:sz="12" w:space="0"/>
              <w:bottom w:val="single" w:color="auto" w:sz="6" w:space="0"/>
            </w:tcBorders>
            <w:vAlign w:val="center"/>
          </w:tcPr>
          <w:p w14:paraId="5BA36C09">
            <w:pPr>
              <w:pStyle w:val="82"/>
              <w:spacing w:beforeLines="0" w:afterLines="0"/>
              <w:jc w:val="both"/>
              <w:rPr>
                <w:rFonts w:ascii="Arial" w:hAnsi="Arial" w:cs="Times New Roman"/>
                <w:lang w:val="pl"/>
              </w:rPr>
            </w:pPr>
            <w:r>
              <w:rPr>
                <w:rFonts w:ascii="Arial" w:hAnsi="Arial" w:cs="Times New Roman"/>
                <w:lang w:val="pl"/>
              </w:rPr>
              <w:t>Naciśnij przycisk, a urządzenie wyświetli komunikat: „To enter Child mode, press the Child button for 3 seconds.” [Aby przejść do trybu Dziecko, naciśnij przycisk trybu dla dziecka przez 3 sekundy]. Przytrzymaj przycisk przez 3 sekundy, aby przełączyć na tryb Dziecko. Aby powrócić do trybu Dorosły, należy wyłączyć i ponownie uruchomić urządzenie.</w:t>
            </w:r>
          </w:p>
        </w:tc>
      </w:tr>
      <w:tr w14:paraId="5BA36C0D">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C0B">
            <w:pPr>
              <w:pStyle w:val="82"/>
              <w:spacing w:beforeLines="0" w:afterLines="0"/>
              <w:rPr>
                <w:rFonts w:ascii="Arial" w:hAnsi="Arial" w:cs="Times New Roman"/>
              </w:rPr>
            </w:pPr>
            <w:r>
              <w:rPr>
                <w:rFonts w:ascii="Arial" w:hAnsi="Arial" w:cs="Times New Roman"/>
                <w:lang w:val="pl"/>
              </w:rPr>
              <w:t>E: Złącze kablowe elektrod</w:t>
            </w:r>
          </w:p>
        </w:tc>
        <w:tc>
          <w:tcPr>
            <w:tcW w:w="6718" w:type="dxa"/>
            <w:tcBorders>
              <w:top w:val="single" w:color="auto" w:sz="6" w:space="0"/>
              <w:left w:val="single" w:color="auto" w:sz="12" w:space="0"/>
              <w:bottom w:val="single" w:color="auto" w:sz="6" w:space="0"/>
            </w:tcBorders>
            <w:vAlign w:val="center"/>
          </w:tcPr>
          <w:p w14:paraId="5BA36C0C">
            <w:pPr>
              <w:pStyle w:val="82"/>
              <w:spacing w:beforeLines="0" w:afterLines="0"/>
              <w:jc w:val="both"/>
              <w:rPr>
                <w:rFonts w:ascii="Arial" w:hAnsi="Arial" w:cs="Times New Roman"/>
                <w:spacing w:val="8"/>
                <w:kern w:val="0"/>
              </w:rPr>
            </w:pPr>
            <w:r>
              <w:rPr>
                <w:rFonts w:ascii="Arial" w:hAnsi="Arial" w:cs="Times New Roman"/>
                <w:kern w:val="0"/>
                <w:lang w:val="pl"/>
              </w:rPr>
              <w:t>Złącze kablowe</w:t>
            </w:r>
            <w:r>
              <w:rPr>
                <w:rFonts w:ascii="Arial" w:hAnsi="Arial" w:cs="Times New Roman"/>
                <w:lang w:val="pl"/>
              </w:rPr>
              <w:t xml:space="preserve"> </w:t>
            </w:r>
            <w:r>
              <w:rPr>
                <w:rFonts w:ascii="Arial" w:hAnsi="Arial" w:cs="Times New Roman"/>
                <w:kern w:val="0"/>
                <w:lang w:val="pl"/>
              </w:rPr>
              <w:t xml:space="preserve">elektrod </w:t>
            </w:r>
            <w:r>
              <w:rPr>
                <w:rFonts w:ascii="Arial" w:hAnsi="Arial" w:cs="Times New Roman"/>
                <w:lang w:val="pl"/>
              </w:rPr>
              <w:t>(dalej: „złącze elektrod”)</w:t>
            </w:r>
            <w:r>
              <w:rPr>
                <w:rFonts w:ascii="Arial" w:hAnsi="Arial" w:cs="Times New Roman"/>
                <w:kern w:val="0"/>
                <w:lang w:val="pl"/>
              </w:rPr>
              <w:t xml:space="preserve"> zostanie wstępnie podłączone do jednostki głównej.</w:t>
            </w:r>
          </w:p>
        </w:tc>
      </w:tr>
      <w:tr w14:paraId="5BA36C10">
        <w:tblPrEx>
          <w:tblCellMar>
            <w:top w:w="0" w:type="dxa"/>
            <w:left w:w="108" w:type="dxa"/>
            <w:bottom w:w="0" w:type="dxa"/>
            <w:right w:w="108" w:type="dxa"/>
          </w:tblCellMar>
        </w:tblPrEx>
        <w:trPr>
          <w:trHeight w:val="397" w:hRule="atLeast"/>
          <w:jc w:val="center"/>
        </w:trPr>
        <w:tc>
          <w:tcPr>
            <w:tcW w:w="2352" w:type="dxa"/>
            <w:tcBorders>
              <w:top w:val="single" w:color="auto" w:sz="6" w:space="0"/>
              <w:bottom w:val="single" w:color="auto" w:sz="6" w:space="0"/>
              <w:right w:val="single" w:color="auto" w:sz="12" w:space="0"/>
            </w:tcBorders>
            <w:vAlign w:val="center"/>
          </w:tcPr>
          <w:p w14:paraId="5BA36C0E">
            <w:pPr>
              <w:pStyle w:val="82"/>
              <w:spacing w:beforeLines="0" w:afterLines="0"/>
              <w:rPr>
                <w:rFonts w:ascii="Arial" w:hAnsi="Arial" w:cs="Times New Roman"/>
              </w:rPr>
            </w:pPr>
            <w:r>
              <w:rPr>
                <w:rFonts w:ascii="Arial" w:hAnsi="Arial" w:cs="Times New Roman"/>
                <w:lang w:val="pl"/>
              </w:rPr>
              <w:t>F: Głośnik</w:t>
            </w:r>
          </w:p>
        </w:tc>
        <w:tc>
          <w:tcPr>
            <w:tcW w:w="6718" w:type="dxa"/>
            <w:tcBorders>
              <w:top w:val="single" w:color="auto" w:sz="6" w:space="0"/>
              <w:left w:val="single" w:color="auto" w:sz="12" w:space="0"/>
              <w:bottom w:val="single" w:color="auto" w:sz="6" w:space="0"/>
            </w:tcBorders>
            <w:vAlign w:val="center"/>
          </w:tcPr>
          <w:p w14:paraId="5BA36C0F">
            <w:pPr>
              <w:pStyle w:val="82"/>
              <w:spacing w:beforeLines="0" w:afterLines="0"/>
              <w:rPr>
                <w:rFonts w:ascii="Arial" w:hAnsi="Arial" w:cs="Times New Roman"/>
                <w:spacing w:val="8"/>
                <w:kern w:val="0"/>
              </w:rPr>
            </w:pPr>
            <w:r>
              <w:rPr>
                <w:rFonts w:ascii="Arial" w:hAnsi="Arial" w:cs="Times New Roman"/>
                <w:lang w:val="pl"/>
              </w:rPr>
              <w:t xml:space="preserve">Emituje komunikaty głosowe lub sygnały dźwiękowe. </w:t>
            </w:r>
          </w:p>
        </w:tc>
      </w:tr>
      <w:tr w14:paraId="5BA36C13">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C11">
            <w:pPr>
              <w:pStyle w:val="82"/>
              <w:spacing w:beforeLines="0" w:afterLines="0"/>
              <w:rPr>
                <w:rFonts w:ascii="Arial" w:hAnsi="Arial" w:cs="Times New Roman"/>
              </w:rPr>
            </w:pPr>
            <w:r>
              <w:rPr>
                <w:rFonts w:ascii="Arial" w:hAnsi="Arial" w:cs="Times New Roman"/>
                <w:lang w:val="pl"/>
              </w:rPr>
              <w:t>G: Przycisk programowy informacji (lewy)</w:t>
            </w:r>
          </w:p>
        </w:tc>
        <w:tc>
          <w:tcPr>
            <w:tcW w:w="6718" w:type="dxa"/>
            <w:tcBorders>
              <w:top w:val="single" w:color="auto" w:sz="6" w:space="0"/>
              <w:left w:val="single" w:color="auto" w:sz="12" w:space="0"/>
              <w:bottom w:val="single" w:color="auto" w:sz="6" w:space="0"/>
            </w:tcBorders>
            <w:vAlign w:val="center"/>
          </w:tcPr>
          <w:p w14:paraId="5BA36C12">
            <w:pPr>
              <w:pStyle w:val="82"/>
              <w:spacing w:beforeLines="0" w:afterLines="0"/>
              <w:jc w:val="both"/>
              <w:rPr>
                <w:rFonts w:ascii="Arial" w:hAnsi="Arial" w:cs="Times New Roman"/>
                <w:spacing w:val="8"/>
                <w:kern w:val="0"/>
              </w:rPr>
            </w:pPr>
            <w:r>
              <w:rPr>
                <w:rFonts w:ascii="Arial" w:hAnsi="Arial" w:cs="Times New Roman"/>
                <w:kern w:val="0"/>
                <w:lang w:val="pl"/>
              </w:rPr>
              <w:t>W trybie ratunkowym naciśnięcie tego przycisku spowoduje wyświetlenie operatorowi komunikatu dla czynności ratunkowych.</w:t>
            </w:r>
          </w:p>
        </w:tc>
      </w:tr>
      <w:tr w14:paraId="5BA36C16">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C14">
            <w:pPr>
              <w:pStyle w:val="82"/>
              <w:spacing w:beforeLines="0" w:afterLines="0"/>
              <w:rPr>
                <w:rFonts w:ascii="Arial" w:hAnsi="Arial" w:cs="Times New Roman"/>
              </w:rPr>
            </w:pPr>
            <w:r>
              <w:rPr>
                <w:rFonts w:ascii="Arial" w:hAnsi="Arial" w:cs="Times New Roman"/>
                <w:lang w:val="pl"/>
              </w:rPr>
              <w:t>H: Przycisk programowy języka (prawy)</w:t>
            </w:r>
          </w:p>
        </w:tc>
        <w:tc>
          <w:tcPr>
            <w:tcW w:w="6718" w:type="dxa"/>
            <w:tcBorders>
              <w:top w:val="single" w:color="auto" w:sz="6" w:space="0"/>
              <w:left w:val="single" w:color="auto" w:sz="12" w:space="0"/>
              <w:bottom w:val="single" w:color="auto" w:sz="6" w:space="0"/>
            </w:tcBorders>
            <w:vAlign w:val="center"/>
          </w:tcPr>
          <w:p w14:paraId="5BA36C15">
            <w:pPr>
              <w:pStyle w:val="82"/>
              <w:spacing w:beforeLines="0" w:afterLines="0"/>
              <w:jc w:val="both"/>
              <w:rPr>
                <w:rFonts w:ascii="Arial" w:hAnsi="Arial" w:cs="Times New Roman"/>
                <w:spacing w:val="8"/>
                <w:kern w:val="0"/>
              </w:rPr>
            </w:pPr>
            <w:r>
              <w:rPr>
                <w:rFonts w:ascii="Arial" w:hAnsi="Arial"/>
                <w:kern w:val="0"/>
                <w:lang w:val="pl"/>
              </w:rPr>
              <w:t>W trybie ratunkowym</w:t>
            </w:r>
            <w:r>
              <w:rPr>
                <w:lang w:val="pl"/>
              </w:rPr>
              <w:t xml:space="preserve"> </w:t>
            </w:r>
            <w:r>
              <w:rPr>
                <w:rFonts w:ascii="Arial" w:hAnsi="Arial"/>
                <w:kern w:val="0"/>
                <w:lang w:val="pl"/>
              </w:rPr>
              <w:t>naciśnięcie tego przycisku spowoduje przełączenie urządzenia między dwoma obecnymi językami.</w:t>
            </w:r>
          </w:p>
        </w:tc>
      </w:tr>
      <w:tr w14:paraId="5BA36C19">
        <w:tblPrEx>
          <w:tblCellMar>
            <w:top w:w="0" w:type="dxa"/>
            <w:left w:w="108" w:type="dxa"/>
            <w:bottom w:w="0" w:type="dxa"/>
            <w:right w:w="108" w:type="dxa"/>
          </w:tblCellMar>
        </w:tblPrEx>
        <w:trPr>
          <w:trHeight w:val="397" w:hRule="atLeast"/>
          <w:jc w:val="center"/>
        </w:trPr>
        <w:tc>
          <w:tcPr>
            <w:tcW w:w="2352" w:type="dxa"/>
            <w:tcBorders>
              <w:top w:val="single" w:color="auto" w:sz="6" w:space="0"/>
              <w:bottom w:val="single" w:color="auto" w:sz="6" w:space="0"/>
              <w:right w:val="single" w:color="auto" w:sz="12" w:space="0"/>
            </w:tcBorders>
            <w:vAlign w:val="center"/>
          </w:tcPr>
          <w:p w14:paraId="5BA36C17">
            <w:pPr>
              <w:pStyle w:val="82"/>
              <w:spacing w:beforeLines="0" w:afterLines="0"/>
              <w:rPr>
                <w:rFonts w:ascii="Arial" w:hAnsi="Arial" w:cs="Times New Roman"/>
              </w:rPr>
            </w:pPr>
            <w:r>
              <w:rPr>
                <w:rFonts w:ascii="Arial" w:hAnsi="Arial" w:cs="Times New Roman"/>
                <w:lang w:val="pl"/>
              </w:rPr>
              <w:t>I: Ekran LCD</w:t>
            </w:r>
          </w:p>
        </w:tc>
        <w:tc>
          <w:tcPr>
            <w:tcW w:w="6718" w:type="dxa"/>
            <w:tcBorders>
              <w:top w:val="single" w:color="auto" w:sz="6" w:space="0"/>
              <w:left w:val="single" w:color="auto" w:sz="12" w:space="0"/>
              <w:bottom w:val="single" w:color="auto" w:sz="6" w:space="0"/>
            </w:tcBorders>
            <w:vAlign w:val="center"/>
          </w:tcPr>
          <w:p w14:paraId="5BA36C18">
            <w:pPr>
              <w:pStyle w:val="82"/>
              <w:spacing w:beforeLines="0" w:afterLines="0"/>
              <w:rPr>
                <w:rFonts w:ascii="Arial" w:hAnsi="Arial" w:cs="Times New Roman"/>
                <w:spacing w:val="8"/>
                <w:kern w:val="0"/>
              </w:rPr>
            </w:pPr>
            <w:r>
              <w:rPr>
                <w:rFonts w:ascii="Arial" w:hAnsi="Arial" w:cs="Times New Roman"/>
                <w:kern w:val="0"/>
                <w:lang w:val="pl"/>
              </w:rPr>
              <w:t>Wyświetla animacje i komunikaty tekstowe.</w:t>
            </w:r>
          </w:p>
        </w:tc>
      </w:tr>
      <w:tr w14:paraId="5BA36C1C">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C1A">
            <w:pPr>
              <w:pStyle w:val="82"/>
              <w:spacing w:beforeLines="0" w:afterLines="0"/>
              <w:rPr>
                <w:rFonts w:ascii="Arial" w:hAnsi="Arial" w:cs="Times New Roman"/>
              </w:rPr>
            </w:pPr>
            <w:r>
              <w:rPr>
                <w:rFonts w:ascii="Arial" w:hAnsi="Arial" w:cs="Times New Roman"/>
                <w:lang w:val="pl"/>
              </w:rPr>
              <w:t>J: Etykieta urządzenia</w:t>
            </w:r>
          </w:p>
        </w:tc>
        <w:tc>
          <w:tcPr>
            <w:tcW w:w="6718" w:type="dxa"/>
            <w:tcBorders>
              <w:top w:val="single" w:color="auto" w:sz="6" w:space="0"/>
              <w:left w:val="single" w:color="auto" w:sz="12" w:space="0"/>
              <w:bottom w:val="single" w:color="auto" w:sz="6" w:space="0"/>
            </w:tcBorders>
            <w:vAlign w:val="center"/>
          </w:tcPr>
          <w:p w14:paraId="5BA36C1B">
            <w:pPr>
              <w:pStyle w:val="82"/>
              <w:spacing w:beforeLines="0" w:afterLines="0"/>
              <w:jc w:val="both"/>
              <w:rPr>
                <w:rFonts w:ascii="Arial" w:hAnsi="Arial" w:cs="Times New Roman"/>
                <w:spacing w:val="8"/>
                <w:kern w:val="0"/>
                <w:lang w:val="it-IT"/>
              </w:rPr>
            </w:pPr>
            <w:r>
              <w:rPr>
                <w:rFonts w:ascii="Arial" w:hAnsi="Arial" w:cs="Times New Roman"/>
                <w:kern w:val="0"/>
                <w:lang w:val="pl"/>
              </w:rPr>
              <w:t>Etykieta urządzenia zawiera numer seryjny urządzenia i inne informacje.</w:t>
            </w:r>
          </w:p>
        </w:tc>
      </w:tr>
      <w:tr w14:paraId="5BA36C1F">
        <w:tblPrEx>
          <w:tblCellMar>
            <w:top w:w="0" w:type="dxa"/>
            <w:left w:w="108" w:type="dxa"/>
            <w:bottom w:w="0" w:type="dxa"/>
            <w:right w:w="108" w:type="dxa"/>
          </w:tblCellMar>
        </w:tblPrEx>
        <w:trPr>
          <w:trHeight w:val="680" w:hRule="atLeast"/>
          <w:jc w:val="center"/>
        </w:trPr>
        <w:tc>
          <w:tcPr>
            <w:tcW w:w="2352" w:type="dxa"/>
            <w:tcBorders>
              <w:top w:val="single" w:color="auto" w:sz="6" w:space="0"/>
              <w:bottom w:val="single" w:color="auto" w:sz="6" w:space="0"/>
              <w:right w:val="single" w:color="auto" w:sz="12" w:space="0"/>
            </w:tcBorders>
            <w:vAlign w:val="center"/>
          </w:tcPr>
          <w:p w14:paraId="5BA36C1D">
            <w:pPr>
              <w:pStyle w:val="82"/>
              <w:spacing w:beforeLines="0" w:afterLines="0"/>
              <w:rPr>
                <w:rFonts w:ascii="Arial" w:hAnsi="Arial" w:cs="Times New Roman"/>
              </w:rPr>
            </w:pPr>
            <w:r>
              <w:rPr>
                <w:rFonts w:ascii="Arial" w:hAnsi="Arial" w:cs="Times New Roman"/>
                <w:lang w:val="pl"/>
              </w:rPr>
              <w:t>K: Interfejs USB</w:t>
            </w:r>
          </w:p>
        </w:tc>
        <w:tc>
          <w:tcPr>
            <w:tcW w:w="6718" w:type="dxa"/>
            <w:tcBorders>
              <w:top w:val="single" w:color="auto" w:sz="6" w:space="0"/>
              <w:left w:val="single" w:color="auto" w:sz="12" w:space="0"/>
              <w:bottom w:val="single" w:color="auto" w:sz="6" w:space="0"/>
            </w:tcBorders>
            <w:vAlign w:val="center"/>
          </w:tcPr>
          <w:p w14:paraId="5BA36C1E">
            <w:pPr>
              <w:pStyle w:val="82"/>
              <w:spacing w:beforeLines="0" w:afterLines="0"/>
              <w:jc w:val="both"/>
              <w:rPr>
                <w:rFonts w:ascii="Arial" w:hAnsi="Arial" w:cs="Times New Roman"/>
                <w:spacing w:val="8"/>
                <w:kern w:val="0"/>
              </w:rPr>
            </w:pPr>
            <w:r>
              <w:rPr>
                <w:rFonts w:ascii="Arial" w:hAnsi="Arial" w:cs="Times New Roman"/>
                <w:lang w:val="pl"/>
              </w:rPr>
              <w:t xml:space="preserve">Służy do eksportowania danych, wspomagania aktualizacji oprogramowania i konfigurowania parametrów (tylko dla personelu serwisowego). </w:t>
            </w:r>
          </w:p>
        </w:tc>
      </w:tr>
      <w:tr w14:paraId="5BA36C22">
        <w:tblPrEx>
          <w:tblCellMar>
            <w:top w:w="0" w:type="dxa"/>
            <w:left w:w="108" w:type="dxa"/>
            <w:bottom w:w="0" w:type="dxa"/>
            <w:right w:w="108" w:type="dxa"/>
          </w:tblCellMar>
        </w:tblPrEx>
        <w:trPr>
          <w:trHeight w:val="397" w:hRule="atLeast"/>
          <w:jc w:val="center"/>
        </w:trPr>
        <w:tc>
          <w:tcPr>
            <w:tcW w:w="2352" w:type="dxa"/>
            <w:tcBorders>
              <w:top w:val="single" w:color="auto" w:sz="6" w:space="0"/>
              <w:bottom w:val="single" w:color="auto" w:sz="6" w:space="0"/>
              <w:right w:val="single" w:color="auto" w:sz="12" w:space="0"/>
            </w:tcBorders>
            <w:vAlign w:val="center"/>
          </w:tcPr>
          <w:p w14:paraId="5BA36C20">
            <w:pPr>
              <w:pStyle w:val="82"/>
              <w:spacing w:beforeLines="0" w:afterLines="0"/>
              <w:rPr>
                <w:rFonts w:ascii="Arial" w:hAnsi="Arial" w:cs="Times New Roman"/>
              </w:rPr>
            </w:pPr>
            <w:r>
              <w:rPr>
                <w:rFonts w:ascii="Arial" w:hAnsi="Arial" w:cs="Times New Roman"/>
                <w:lang w:val="pl"/>
              </w:rPr>
              <w:t>L: Elektrody</w:t>
            </w:r>
          </w:p>
        </w:tc>
        <w:tc>
          <w:tcPr>
            <w:tcW w:w="6718" w:type="dxa"/>
            <w:tcBorders>
              <w:top w:val="single" w:color="auto" w:sz="6" w:space="0"/>
              <w:left w:val="single" w:color="auto" w:sz="12" w:space="0"/>
              <w:bottom w:val="single" w:color="auto" w:sz="6" w:space="0"/>
            </w:tcBorders>
            <w:vAlign w:val="center"/>
          </w:tcPr>
          <w:p w14:paraId="5BA36C21">
            <w:pPr>
              <w:pStyle w:val="82"/>
              <w:spacing w:beforeLines="0" w:afterLines="0"/>
              <w:rPr>
                <w:rFonts w:ascii="Arial" w:hAnsi="Arial" w:cs="Times New Roman"/>
              </w:rPr>
            </w:pPr>
            <w:r>
              <w:rPr>
                <w:rFonts w:ascii="Arial" w:hAnsi="Arial"/>
                <w:kern w:val="0"/>
                <w:lang w:val="pl"/>
              </w:rPr>
              <w:t>Jednorazowe elektrody uniwersalne.</w:t>
            </w:r>
          </w:p>
        </w:tc>
      </w:tr>
    </w:tbl>
    <w:p w14:paraId="5BA36C23">
      <w:pPr>
        <w:pStyle w:val="4"/>
        <w:spacing w:before="156" w:after="0" w:afterLines="0"/>
        <w:rPr>
          <w:b/>
          <w:bCs/>
        </w:rPr>
      </w:pPr>
      <w:r>
        <w:rPr>
          <w:b/>
          <w:bCs/>
          <w:lang w:val="pl"/>
        </w:rPr>
        <w:t>Ekran</w:t>
      </w:r>
    </w:p>
    <w:p w14:paraId="5BA36C24">
      <w:pPr>
        <w:spacing w:beforeLines="0" w:afterLines="0"/>
        <w:rPr>
          <w:rFonts w:ascii="Arial" w:hAnsi="Arial" w:cs="Arial"/>
          <w:spacing w:val="8"/>
          <w:kern w:val="0"/>
        </w:rPr>
      </w:pPr>
      <w:r>
        <w:rPr>
          <w:rFonts w:ascii="Arial" w:hAnsi="Arial" w:cs="Arial"/>
          <w:kern w:val="0"/>
          <w:lang w:val="pl"/>
        </w:rPr>
        <w:t>Wyświetlanie ekranu PowerBeat X3:</w:t>
      </w:r>
    </w:p>
    <w:p w14:paraId="5BA36C25">
      <w:pPr>
        <w:spacing w:beforeLines="0" w:afterLines="0"/>
        <w:jc w:val="center"/>
        <w:rPr>
          <w:rFonts w:ascii="Arial" w:hAnsi="Arial"/>
        </w:rPr>
      </w:pPr>
      <w:r>
        <w:rPr>
          <w:rFonts w:ascii="Arial" w:hAnsi="Arial"/>
          <w:lang w:val="pl"/>
        </w:rPr>
        <w:drawing>
          <wp:inline distT="0" distB="0" distL="0" distR="0">
            <wp:extent cx="2038350" cy="171450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6"/>
                    <a:stretch>
                      <a:fillRect/>
                    </a:stretch>
                  </pic:blipFill>
                  <pic:spPr>
                    <a:xfrm>
                      <a:off x="0" y="0"/>
                      <a:ext cx="2038350" cy="1714500"/>
                    </a:xfrm>
                    <a:prstGeom prst="rect">
                      <a:avLst/>
                    </a:prstGeom>
                    <a:noFill/>
                    <a:ln>
                      <a:noFill/>
                    </a:ln>
                  </pic:spPr>
                </pic:pic>
              </a:graphicData>
            </a:graphic>
          </wp:inline>
        </w:drawing>
      </w:r>
    </w:p>
    <w:p w14:paraId="5BA36C26">
      <w:pPr>
        <w:spacing w:beforeLines="0" w:afterLines="0"/>
        <w:jc w:val="center"/>
        <w:rPr>
          <w:rFonts w:ascii="Calibri" w:hAnsi="Calibri" w:cs="Calibri"/>
          <w:spacing w:val="8"/>
          <w:kern w:val="0"/>
          <w:sz w:val="20"/>
        </w:rPr>
      </w:pPr>
      <w:r>
        <w:rPr>
          <w:rFonts w:ascii="Calibri" w:hAnsi="Calibri" w:cs="Calibri"/>
          <w:sz w:val="20"/>
          <w:lang w:val="pl"/>
        </w:rPr>
        <w:t>Rys. 3-3 Panel ekranu PowerBeat X3</w:t>
      </w:r>
    </w:p>
    <w:p w14:paraId="5BA36C27">
      <w:pPr>
        <w:spacing w:before="156" w:after="156"/>
        <w:rPr>
          <w:rFonts w:ascii="Arial" w:hAnsi="Arial"/>
        </w:rPr>
      </w:pPr>
      <w:r>
        <w:rPr>
          <w:rFonts w:ascii="Arial" w:hAnsi="Arial"/>
          <w:lang w:val="pl"/>
        </w:rPr>
        <w:t>Opis graficzny:</w:t>
      </w:r>
    </w:p>
    <w:tbl>
      <w:tblPr>
        <w:tblStyle w:val="31"/>
        <w:tblW w:w="5000" w:type="pct"/>
        <w:jc w:val="center"/>
        <w:tblLayout w:type="autofit"/>
        <w:tblCellMar>
          <w:top w:w="0" w:type="dxa"/>
          <w:left w:w="108" w:type="dxa"/>
          <w:bottom w:w="0" w:type="dxa"/>
          <w:right w:w="108" w:type="dxa"/>
        </w:tblCellMar>
      </w:tblPr>
      <w:tblGrid>
        <w:gridCol w:w="2629"/>
        <w:gridCol w:w="7225"/>
      </w:tblGrid>
      <w:tr w14:paraId="5BA36C2A">
        <w:tblPrEx>
          <w:tblCellMar>
            <w:top w:w="0" w:type="dxa"/>
            <w:left w:w="108" w:type="dxa"/>
            <w:bottom w:w="0" w:type="dxa"/>
            <w:right w:w="108" w:type="dxa"/>
          </w:tblCellMar>
        </w:tblPrEx>
        <w:trPr>
          <w:trHeight w:val="397" w:hRule="atLeast"/>
          <w:jc w:val="center"/>
        </w:trPr>
        <w:tc>
          <w:tcPr>
            <w:tcW w:w="2042" w:type="dxa"/>
            <w:tcBorders>
              <w:top w:val="single" w:color="auto" w:sz="6" w:space="0"/>
              <w:bottom w:val="single" w:color="auto" w:sz="6" w:space="0"/>
              <w:right w:val="single" w:color="auto" w:sz="12" w:space="0"/>
            </w:tcBorders>
            <w:vAlign w:val="center"/>
          </w:tcPr>
          <w:p w14:paraId="5BA36C28">
            <w:pPr>
              <w:pStyle w:val="82"/>
              <w:spacing w:beforeLines="0" w:afterLines="0"/>
              <w:jc w:val="center"/>
              <w:rPr>
                <w:rFonts w:ascii="Arial" w:hAnsi="Arial" w:cs="Times New Roman"/>
                <w:b/>
              </w:rPr>
            </w:pPr>
            <w:r>
              <w:rPr>
                <w:rFonts w:ascii="Arial" w:hAnsi="Arial" w:cs="Times New Roman"/>
                <w:b/>
                <w:bCs/>
                <w:lang w:val="pl"/>
              </w:rPr>
              <w:t>Nazwa</w:t>
            </w:r>
          </w:p>
        </w:tc>
        <w:tc>
          <w:tcPr>
            <w:tcW w:w="5613" w:type="dxa"/>
            <w:tcBorders>
              <w:top w:val="single" w:color="auto" w:sz="6" w:space="0"/>
              <w:left w:val="single" w:color="auto" w:sz="12" w:space="0"/>
              <w:bottom w:val="single" w:color="auto" w:sz="6" w:space="0"/>
            </w:tcBorders>
            <w:vAlign w:val="center"/>
          </w:tcPr>
          <w:p w14:paraId="5BA36C29">
            <w:pPr>
              <w:pStyle w:val="82"/>
              <w:spacing w:beforeLines="0" w:afterLines="0"/>
              <w:jc w:val="center"/>
              <w:rPr>
                <w:rFonts w:ascii="Arial" w:hAnsi="Arial" w:cs="Times New Roman"/>
                <w:b/>
                <w:spacing w:val="8"/>
                <w:kern w:val="0"/>
              </w:rPr>
            </w:pPr>
            <w:r>
              <w:rPr>
                <w:rFonts w:ascii="Arial" w:hAnsi="Arial" w:cs="Times New Roman"/>
                <w:b/>
                <w:bCs/>
                <w:lang w:val="pl"/>
              </w:rPr>
              <w:t>Opis</w:t>
            </w:r>
          </w:p>
        </w:tc>
      </w:tr>
      <w:tr w14:paraId="5BA36C2D">
        <w:tblPrEx>
          <w:tblCellMar>
            <w:top w:w="0" w:type="dxa"/>
            <w:left w:w="108" w:type="dxa"/>
            <w:bottom w:w="0" w:type="dxa"/>
            <w:right w:w="108" w:type="dxa"/>
          </w:tblCellMar>
        </w:tblPrEx>
        <w:trPr>
          <w:trHeight w:val="397" w:hRule="atLeast"/>
          <w:jc w:val="center"/>
        </w:trPr>
        <w:tc>
          <w:tcPr>
            <w:tcW w:w="2042" w:type="dxa"/>
            <w:tcBorders>
              <w:top w:val="single" w:color="auto" w:sz="6" w:space="0"/>
              <w:bottom w:val="single" w:color="auto" w:sz="6" w:space="0"/>
              <w:right w:val="single" w:color="auto" w:sz="12" w:space="0"/>
            </w:tcBorders>
            <w:vAlign w:val="center"/>
          </w:tcPr>
          <w:p w14:paraId="5BA36C2B">
            <w:pPr>
              <w:pStyle w:val="82"/>
              <w:spacing w:beforeLines="0" w:afterLines="0"/>
              <w:rPr>
                <w:rFonts w:ascii="Arial" w:hAnsi="Arial" w:cs="Times New Roman"/>
              </w:rPr>
            </w:pPr>
            <w:r>
              <w:rPr>
                <w:rFonts w:ascii="Arial" w:hAnsi="Arial" w:cs="Times New Roman"/>
                <w:lang w:val="pl"/>
              </w:rPr>
              <w:t>A: Liczba wyładowań</w:t>
            </w:r>
          </w:p>
        </w:tc>
        <w:tc>
          <w:tcPr>
            <w:tcW w:w="5613" w:type="dxa"/>
            <w:tcBorders>
              <w:top w:val="single" w:color="auto" w:sz="6" w:space="0"/>
              <w:left w:val="single" w:color="auto" w:sz="12" w:space="0"/>
              <w:bottom w:val="single" w:color="auto" w:sz="6" w:space="0"/>
            </w:tcBorders>
            <w:vAlign w:val="center"/>
          </w:tcPr>
          <w:p w14:paraId="5BA36C2C">
            <w:pPr>
              <w:pStyle w:val="82"/>
              <w:spacing w:beforeLines="0" w:afterLines="0"/>
              <w:rPr>
                <w:rFonts w:ascii="Arial" w:hAnsi="Arial" w:cs="Times New Roman"/>
                <w:spacing w:val="8"/>
                <w:kern w:val="0"/>
              </w:rPr>
            </w:pPr>
            <w:r>
              <w:rPr>
                <w:rFonts w:ascii="Arial" w:hAnsi="Arial" w:cs="Times New Roman"/>
                <w:kern w:val="0"/>
                <w:lang w:val="pl"/>
              </w:rPr>
              <w:t>Pokazuje całkowitą liczbę aktualnych wyładowań.</w:t>
            </w:r>
          </w:p>
        </w:tc>
      </w:tr>
      <w:tr w14:paraId="5BA36C30">
        <w:tblPrEx>
          <w:tblCellMar>
            <w:top w:w="0" w:type="dxa"/>
            <w:left w:w="108" w:type="dxa"/>
            <w:bottom w:w="0" w:type="dxa"/>
            <w:right w:w="108" w:type="dxa"/>
          </w:tblCellMar>
        </w:tblPrEx>
        <w:trPr>
          <w:trHeight w:val="397" w:hRule="atLeast"/>
          <w:jc w:val="center"/>
        </w:trPr>
        <w:tc>
          <w:tcPr>
            <w:tcW w:w="2042" w:type="dxa"/>
            <w:tcBorders>
              <w:top w:val="single" w:color="auto" w:sz="6" w:space="0"/>
              <w:bottom w:val="single" w:color="auto" w:sz="6" w:space="0"/>
              <w:right w:val="single" w:color="auto" w:sz="12" w:space="0"/>
            </w:tcBorders>
            <w:vAlign w:val="center"/>
          </w:tcPr>
          <w:p w14:paraId="5BA36C2E">
            <w:pPr>
              <w:pStyle w:val="82"/>
              <w:spacing w:beforeLines="0" w:afterLines="0"/>
              <w:rPr>
                <w:rFonts w:ascii="Arial" w:hAnsi="Arial" w:cs="Times New Roman"/>
              </w:rPr>
            </w:pPr>
            <w:r>
              <w:rPr>
                <w:rFonts w:ascii="Arial" w:hAnsi="Arial" w:cs="Times New Roman"/>
                <w:lang w:val="pl"/>
              </w:rPr>
              <w:t>B: Ikona informacji</w:t>
            </w:r>
          </w:p>
        </w:tc>
        <w:tc>
          <w:tcPr>
            <w:tcW w:w="5613" w:type="dxa"/>
            <w:tcBorders>
              <w:top w:val="single" w:color="auto" w:sz="6" w:space="0"/>
              <w:left w:val="single" w:color="auto" w:sz="12" w:space="0"/>
              <w:bottom w:val="single" w:color="auto" w:sz="6" w:space="0"/>
            </w:tcBorders>
            <w:vAlign w:val="center"/>
          </w:tcPr>
          <w:p w14:paraId="5BA36C2F">
            <w:pPr>
              <w:pStyle w:val="82"/>
              <w:spacing w:beforeLines="0" w:afterLines="0"/>
              <w:rPr>
                <w:rFonts w:ascii="Arial" w:hAnsi="Arial" w:cs="Times New Roman"/>
                <w:spacing w:val="8"/>
                <w:kern w:val="0"/>
                <w:lang w:val="it-IT"/>
              </w:rPr>
            </w:pPr>
            <w:r>
              <w:rPr>
                <w:rFonts w:ascii="Arial" w:hAnsi="Arial" w:cs="Times New Roman"/>
                <w:kern w:val="0"/>
                <w:lang w:val="pl"/>
              </w:rPr>
              <w:t>Odpowiada lewemu przyciskowi programowemu informacji na panelu.</w:t>
            </w:r>
          </w:p>
        </w:tc>
      </w:tr>
      <w:tr w14:paraId="5BA36C33">
        <w:tblPrEx>
          <w:tblCellMar>
            <w:top w:w="0" w:type="dxa"/>
            <w:left w:w="108" w:type="dxa"/>
            <w:bottom w:w="0" w:type="dxa"/>
            <w:right w:w="108" w:type="dxa"/>
          </w:tblCellMar>
        </w:tblPrEx>
        <w:trPr>
          <w:trHeight w:val="680" w:hRule="atLeast"/>
          <w:jc w:val="center"/>
        </w:trPr>
        <w:tc>
          <w:tcPr>
            <w:tcW w:w="2042" w:type="dxa"/>
            <w:tcBorders>
              <w:top w:val="single" w:color="auto" w:sz="6" w:space="0"/>
              <w:bottom w:val="single" w:color="auto" w:sz="6" w:space="0"/>
              <w:right w:val="single" w:color="auto" w:sz="12" w:space="0"/>
            </w:tcBorders>
            <w:vAlign w:val="center"/>
          </w:tcPr>
          <w:p w14:paraId="5BA36C31">
            <w:pPr>
              <w:pStyle w:val="82"/>
              <w:spacing w:beforeLines="0" w:afterLines="0"/>
              <w:rPr>
                <w:rFonts w:ascii="Arial" w:hAnsi="Arial" w:cs="Times New Roman"/>
              </w:rPr>
            </w:pPr>
            <w:r>
              <w:rPr>
                <w:rFonts w:ascii="Arial" w:hAnsi="Arial" w:cs="Times New Roman"/>
                <w:lang w:val="pl"/>
              </w:rPr>
              <w:t>C: Ikona przełączania języka</w:t>
            </w:r>
          </w:p>
        </w:tc>
        <w:tc>
          <w:tcPr>
            <w:tcW w:w="5613" w:type="dxa"/>
            <w:tcBorders>
              <w:top w:val="single" w:color="auto" w:sz="6" w:space="0"/>
              <w:left w:val="single" w:color="auto" w:sz="12" w:space="0"/>
              <w:bottom w:val="single" w:color="auto" w:sz="6" w:space="0"/>
            </w:tcBorders>
            <w:vAlign w:val="center"/>
          </w:tcPr>
          <w:p w14:paraId="5BA36C32">
            <w:pPr>
              <w:pStyle w:val="82"/>
              <w:spacing w:beforeLines="0" w:afterLines="0"/>
              <w:rPr>
                <w:rFonts w:ascii="Arial" w:hAnsi="Arial" w:cs="Times New Roman"/>
                <w:spacing w:val="8"/>
                <w:kern w:val="0"/>
              </w:rPr>
            </w:pPr>
            <w:r>
              <w:rPr>
                <w:rFonts w:ascii="Arial" w:hAnsi="Arial" w:cs="Times New Roman"/>
                <w:kern w:val="0"/>
                <w:lang w:val="pl"/>
              </w:rPr>
              <w:t>Odpowiada prawemu przyciskowi programowemu języka na panelu.</w:t>
            </w:r>
          </w:p>
        </w:tc>
      </w:tr>
      <w:tr w14:paraId="5BA36C36">
        <w:tblPrEx>
          <w:tblCellMar>
            <w:top w:w="0" w:type="dxa"/>
            <w:left w:w="108" w:type="dxa"/>
            <w:bottom w:w="0" w:type="dxa"/>
            <w:right w:w="108" w:type="dxa"/>
          </w:tblCellMar>
        </w:tblPrEx>
        <w:trPr>
          <w:trHeight w:val="397" w:hRule="atLeast"/>
          <w:jc w:val="center"/>
        </w:trPr>
        <w:tc>
          <w:tcPr>
            <w:tcW w:w="2042" w:type="dxa"/>
            <w:tcBorders>
              <w:top w:val="single" w:color="auto" w:sz="6" w:space="0"/>
              <w:bottom w:val="single" w:color="auto" w:sz="6" w:space="0"/>
              <w:right w:val="single" w:color="auto" w:sz="12" w:space="0"/>
            </w:tcBorders>
            <w:vAlign w:val="center"/>
          </w:tcPr>
          <w:p w14:paraId="5BA36C34">
            <w:pPr>
              <w:pStyle w:val="82"/>
              <w:spacing w:beforeLines="0" w:afterLines="0"/>
              <w:rPr>
                <w:rFonts w:ascii="Arial" w:hAnsi="Arial" w:cs="Times New Roman"/>
              </w:rPr>
            </w:pPr>
            <w:r>
              <w:rPr>
                <w:rFonts w:ascii="Arial" w:hAnsi="Arial" w:cs="Times New Roman"/>
                <w:lang w:val="pl"/>
              </w:rPr>
              <w:t xml:space="preserve">D: Poziom naładowania baterii </w:t>
            </w:r>
          </w:p>
        </w:tc>
        <w:tc>
          <w:tcPr>
            <w:tcW w:w="5613" w:type="dxa"/>
            <w:tcBorders>
              <w:top w:val="single" w:color="auto" w:sz="6" w:space="0"/>
              <w:left w:val="single" w:color="auto" w:sz="12" w:space="0"/>
              <w:bottom w:val="single" w:color="auto" w:sz="6" w:space="0"/>
            </w:tcBorders>
            <w:vAlign w:val="center"/>
          </w:tcPr>
          <w:p w14:paraId="5BA36C35">
            <w:pPr>
              <w:pStyle w:val="82"/>
              <w:spacing w:beforeLines="0" w:afterLines="0"/>
              <w:rPr>
                <w:rFonts w:ascii="Arial" w:hAnsi="Arial" w:cs="Times New Roman"/>
                <w:spacing w:val="8"/>
                <w:kern w:val="0"/>
              </w:rPr>
            </w:pPr>
            <w:r>
              <w:rPr>
                <w:rFonts w:ascii="Arial" w:hAnsi="Arial" w:cs="Times New Roman"/>
                <w:kern w:val="0"/>
                <w:lang w:val="pl"/>
              </w:rPr>
              <w:t>Wyświetla procentowo pozostały poziom naładowania baterii.</w:t>
            </w:r>
          </w:p>
        </w:tc>
      </w:tr>
      <w:tr w14:paraId="5BA36C39">
        <w:tblPrEx>
          <w:tblCellMar>
            <w:top w:w="0" w:type="dxa"/>
            <w:left w:w="108" w:type="dxa"/>
            <w:bottom w:w="0" w:type="dxa"/>
            <w:right w:w="108" w:type="dxa"/>
          </w:tblCellMar>
        </w:tblPrEx>
        <w:trPr>
          <w:trHeight w:val="397" w:hRule="atLeast"/>
          <w:jc w:val="center"/>
        </w:trPr>
        <w:tc>
          <w:tcPr>
            <w:tcW w:w="2042" w:type="dxa"/>
            <w:tcBorders>
              <w:top w:val="single" w:color="auto" w:sz="6" w:space="0"/>
              <w:bottom w:val="single" w:color="auto" w:sz="6" w:space="0"/>
              <w:right w:val="single" w:color="auto" w:sz="12" w:space="0"/>
            </w:tcBorders>
            <w:vAlign w:val="center"/>
          </w:tcPr>
          <w:p w14:paraId="5BA36C37">
            <w:pPr>
              <w:pStyle w:val="82"/>
              <w:spacing w:beforeLines="0" w:afterLines="0"/>
              <w:rPr>
                <w:rFonts w:ascii="Arial" w:hAnsi="Arial" w:cs="Times New Roman"/>
              </w:rPr>
            </w:pPr>
            <w:r>
              <w:rPr>
                <w:rFonts w:ascii="Arial" w:hAnsi="Arial" w:cs="Times New Roman"/>
                <w:lang w:val="pl"/>
              </w:rPr>
              <w:t xml:space="preserve">E: Typ pacjenta </w:t>
            </w:r>
          </w:p>
        </w:tc>
        <w:tc>
          <w:tcPr>
            <w:tcW w:w="5613" w:type="dxa"/>
            <w:tcBorders>
              <w:top w:val="single" w:color="auto" w:sz="6" w:space="0"/>
              <w:left w:val="single" w:color="auto" w:sz="12" w:space="0"/>
              <w:bottom w:val="single" w:color="auto" w:sz="6" w:space="0"/>
            </w:tcBorders>
            <w:vAlign w:val="center"/>
          </w:tcPr>
          <w:p w14:paraId="5BA36C38">
            <w:pPr>
              <w:pStyle w:val="82"/>
              <w:spacing w:beforeLines="0" w:afterLines="0"/>
              <w:rPr>
                <w:rFonts w:ascii="Arial" w:hAnsi="Arial" w:cs="Times New Roman"/>
                <w:spacing w:val="8"/>
                <w:kern w:val="0"/>
              </w:rPr>
            </w:pPr>
            <w:r>
              <w:rPr>
                <w:rFonts w:ascii="Arial" w:hAnsi="Arial" w:cs="Times New Roman"/>
                <w:kern w:val="0"/>
                <w:lang w:val="pl"/>
              </w:rPr>
              <w:t>Pokazuje aktualny typ pacjenta (dorosły/dziecko)</w:t>
            </w:r>
          </w:p>
        </w:tc>
      </w:tr>
      <w:tr w14:paraId="5BA36C3C">
        <w:tblPrEx>
          <w:tblCellMar>
            <w:top w:w="0" w:type="dxa"/>
            <w:left w:w="108" w:type="dxa"/>
            <w:bottom w:w="0" w:type="dxa"/>
            <w:right w:w="108" w:type="dxa"/>
          </w:tblCellMar>
        </w:tblPrEx>
        <w:trPr>
          <w:trHeight w:val="397" w:hRule="atLeast"/>
          <w:jc w:val="center"/>
        </w:trPr>
        <w:tc>
          <w:tcPr>
            <w:tcW w:w="2042" w:type="dxa"/>
            <w:tcBorders>
              <w:top w:val="single" w:color="auto" w:sz="6" w:space="0"/>
              <w:bottom w:val="single" w:color="auto" w:sz="6" w:space="0"/>
              <w:right w:val="single" w:color="auto" w:sz="12" w:space="0"/>
            </w:tcBorders>
            <w:vAlign w:val="center"/>
          </w:tcPr>
          <w:p w14:paraId="5BA36C3A">
            <w:pPr>
              <w:pStyle w:val="82"/>
              <w:spacing w:beforeLines="0" w:afterLines="0"/>
              <w:rPr>
                <w:rFonts w:ascii="Arial" w:hAnsi="Arial" w:cs="Times New Roman"/>
              </w:rPr>
            </w:pPr>
            <w:r>
              <w:rPr>
                <w:rFonts w:ascii="Arial" w:hAnsi="Arial" w:cs="Times New Roman"/>
                <w:lang w:val="pl"/>
              </w:rPr>
              <w:t xml:space="preserve">F: Czas </w:t>
            </w:r>
          </w:p>
        </w:tc>
        <w:tc>
          <w:tcPr>
            <w:tcW w:w="5613" w:type="dxa"/>
            <w:tcBorders>
              <w:top w:val="single" w:color="auto" w:sz="6" w:space="0"/>
              <w:left w:val="single" w:color="auto" w:sz="12" w:space="0"/>
              <w:bottom w:val="single" w:color="auto" w:sz="6" w:space="0"/>
            </w:tcBorders>
            <w:vAlign w:val="center"/>
          </w:tcPr>
          <w:p w14:paraId="5BA36C3B">
            <w:pPr>
              <w:pStyle w:val="82"/>
              <w:spacing w:beforeLines="0" w:afterLines="0"/>
              <w:rPr>
                <w:rFonts w:ascii="Arial" w:hAnsi="Arial" w:cs="Times New Roman"/>
                <w:spacing w:val="8"/>
                <w:kern w:val="0"/>
              </w:rPr>
            </w:pPr>
            <w:r>
              <w:rPr>
                <w:rFonts w:ascii="Arial" w:hAnsi="Arial" w:cs="Times New Roman"/>
                <w:kern w:val="0"/>
                <w:lang w:val="pl"/>
              </w:rPr>
              <w:t>Pokazuje czas działania</w:t>
            </w:r>
          </w:p>
        </w:tc>
      </w:tr>
    </w:tbl>
    <w:p w14:paraId="5BA36C3D">
      <w:pPr>
        <w:pStyle w:val="3"/>
        <w:spacing w:before="156" w:after="0" w:afterLines="0"/>
        <w:ind w:left="578" w:hanging="578"/>
      </w:pPr>
      <w:bookmarkStart w:id="96" w:name="_Toc193726708"/>
      <w:bookmarkStart w:id="97" w:name="_Toc191905410"/>
      <w:bookmarkStart w:id="98" w:name="_Toc191473294"/>
      <w:r>
        <w:rPr>
          <w:lang w:val="pl"/>
        </w:rPr>
        <w:t>Instalowanie lub wyjmowanie baterii</w:t>
      </w:r>
      <w:bookmarkEnd w:id="96"/>
      <w:bookmarkEnd w:id="97"/>
      <w:bookmarkEnd w:id="98"/>
    </w:p>
    <w:p w14:paraId="5BA36C3E">
      <w:pPr>
        <w:spacing w:beforeLines="0" w:after="156"/>
        <w:rPr>
          <w:rFonts w:ascii="Arial" w:hAnsi="Arial" w:cs="Arial"/>
          <w:lang w:val="pl"/>
        </w:rPr>
      </w:pPr>
      <w:r>
        <w:rPr>
          <w:rFonts w:ascii="Arial" w:hAnsi="Arial" w:cs="Arial"/>
          <w:lang w:val="pl"/>
        </w:rPr>
        <w:t>W urządzeniu zastosowano baterię LiMnO2 bez możliwości ładowania. W temperaturze 20°C w pełni naładowana bateria może obsłużyć 200±10 cykli ładowania/rozładowania z efektywną energią 150J. Żywotność baterii może się różnić w zależności od warunków otoczenia i użytkowania. Uwaga: częste używanie może skrócić żywotność baterii.</w:t>
      </w:r>
    </w:p>
    <w:p w14:paraId="5BA36C3F">
      <w:pPr>
        <w:pStyle w:val="4"/>
        <w:spacing w:before="156" w:after="0" w:afterLines="0"/>
        <w:rPr>
          <w:b/>
          <w:bCs/>
        </w:rPr>
      </w:pPr>
      <w:r>
        <w:rPr>
          <w:b/>
          <w:bCs/>
          <w:lang w:val="pl"/>
        </w:rPr>
        <w:t>Instalowanie baterii</w:t>
      </w:r>
    </w:p>
    <w:p w14:paraId="5BA36C40">
      <w:pPr>
        <w:spacing w:beforeLines="0" w:after="156"/>
        <w:rPr>
          <w:rFonts w:ascii="Arial" w:hAnsi="Arial" w:cs="Arial"/>
          <w:lang w:val="pl"/>
        </w:rPr>
      </w:pPr>
      <w:bookmarkStart w:id="99" w:name="OLE_LINK64"/>
      <w:r>
        <w:rPr>
          <w:rFonts w:ascii="Arial" w:hAnsi="Arial" w:cs="Arial"/>
          <w:lang w:val="pl"/>
        </w:rPr>
        <w:t>Aby zainstalować baterię, włóż jej końcówkę do gniazda baterii w urządzeniu, a następnie wciśnij ją do końca. Upewnij się, że zapięcie baterii jest prawidłowo włożone do gniazda. Po zainstalowaniu baterii urządzenie automatycznie rozpocznie autotest, jak opisano w rozdziale 3.5.</w:t>
      </w:r>
    </w:p>
    <w:bookmarkEnd w:id="99"/>
    <w:p w14:paraId="5BA36C41">
      <w:pPr>
        <w:pStyle w:val="4"/>
        <w:spacing w:before="156" w:after="0" w:afterLines="0"/>
        <w:rPr>
          <w:b/>
          <w:bCs/>
        </w:rPr>
      </w:pPr>
      <w:r>
        <w:rPr>
          <w:b/>
          <w:bCs/>
          <w:lang w:val="pl"/>
        </w:rPr>
        <w:t>Wyjmowanie baterii</w:t>
      </w:r>
    </w:p>
    <w:p w14:paraId="5BA36C42">
      <w:pPr>
        <w:spacing w:before="156" w:after="156"/>
        <w:rPr>
          <w:rFonts w:ascii="Arial" w:hAnsi="Arial" w:cs="Arial"/>
          <w:lang w:val="pl"/>
        </w:rPr>
      </w:pPr>
      <w:r>
        <w:rPr>
          <w:rFonts w:ascii="Arial" w:hAnsi="Arial"/>
          <w:lang w:val="pl"/>
        </w:rPr>
        <w:t>Gdy pojawi się komunikat „</w:t>
      </w:r>
      <w:r>
        <w:rPr>
          <w:rFonts w:ascii="Arial" w:hAnsi="Arial"/>
          <w:b/>
          <w:bCs/>
          <w:i/>
          <w:iCs/>
          <w:lang w:val="pl"/>
        </w:rPr>
        <w:t xml:space="preserve">Niski poziom baterii”, </w:t>
      </w:r>
      <w:r>
        <w:rPr>
          <w:rFonts w:ascii="Arial" w:hAnsi="Arial"/>
          <w:lang w:val="pl"/>
        </w:rPr>
        <w:t xml:space="preserve">należy jak najszybciej wymienić baterię. Aby wyjąć baterię, należy najpierw sprawdzić, czy urządzenie znajduje się w trybie gotowości. Jeśli urządzenie znajduje się w trybie ratunkowym, należy nacisnąć i przytrzymać przycisk zasilania przez ponad 3 sekundy, aby przejść do trybu gotowości. Następnie należy nacisnąć zapięcie baterii i wyciągnąć baterię. </w:t>
      </w:r>
    </w:p>
    <w:p w14:paraId="5BA36C43">
      <w:pPr>
        <w:spacing w:before="156" w:after="156"/>
        <w:rPr>
          <w:rFonts w:ascii="Arial" w:hAnsi="Arial" w:cs="Arial"/>
          <w:lang w:val="pl"/>
        </w:rPr>
      </w:pPr>
      <w:r>
        <w:rPr>
          <w:rFonts w:ascii="Arial" w:hAnsi="Arial" w:cs="Arial"/>
          <w:lang w:val="pl"/>
        </w:rPr>
        <w:t>Po wyjęciu baterii należy odczekać 30 sekund przed zainstalowaniem nowej.</w:t>
      </w:r>
    </w:p>
    <w:p w14:paraId="5BA36C44">
      <w:pPr>
        <w:pStyle w:val="3"/>
        <w:spacing w:before="156" w:after="0" w:afterLines="0"/>
        <w:ind w:left="578" w:hanging="578"/>
      </w:pPr>
      <w:bookmarkStart w:id="100" w:name="_Toc191473295"/>
      <w:bookmarkStart w:id="101" w:name="_Toc191905411"/>
      <w:bookmarkStart w:id="102" w:name="_Toc193726709"/>
      <w:r>
        <w:rPr>
          <w:lang w:val="pl"/>
        </w:rPr>
        <w:t>Podłączenie elektrod</w:t>
      </w:r>
      <w:bookmarkEnd w:id="100"/>
      <w:bookmarkEnd w:id="101"/>
      <w:bookmarkEnd w:id="102"/>
    </w:p>
    <w:p w14:paraId="5BA36C45">
      <w:pPr>
        <w:spacing w:beforeLines="0" w:after="156"/>
        <w:rPr>
          <w:rFonts w:ascii="Arial" w:hAnsi="Arial" w:cs="Arial"/>
          <w:lang w:val="pl"/>
        </w:rPr>
      </w:pPr>
      <w:bookmarkStart w:id="103" w:name="OLE_LINK68"/>
      <w:bookmarkStart w:id="104" w:name="OLE_LINK67"/>
      <w:r>
        <w:rPr>
          <w:rFonts w:ascii="Arial" w:hAnsi="Arial" w:cs="Arial"/>
          <w:lang w:val="pl"/>
        </w:rPr>
        <w:t>Należy sprawdzić, czy złącze elektrod jest podłączone do gniazda. Jeśli nie, należy wykonać poniższe kroki, aby podłączyć elektrody.</w:t>
      </w:r>
    </w:p>
    <w:p w14:paraId="5BA36C46">
      <w:pPr>
        <w:spacing w:beforeLines="0" w:afterLines="0"/>
        <w:jc w:val="center"/>
        <w:rPr>
          <w:rFonts w:ascii="Arial" w:hAnsi="Arial" w:cs="Arial"/>
        </w:rPr>
      </w:pPr>
      <w:r>
        <w:rPr>
          <w:lang w:val="pl"/>
        </w:rPr>
        <w:drawing>
          <wp:inline distT="0" distB="0" distL="0" distR="0">
            <wp:extent cx="2122805" cy="178943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7">
                      <a:extLst>
                        <a:ext uri="{28A0092B-C50C-407E-A947-70E740481C1C}">
                          <a14:useLocalDpi xmlns:a14="http://schemas.microsoft.com/office/drawing/2010/main" val="0"/>
                        </a:ext>
                      </a:extLst>
                    </a:blip>
                    <a:srcRect r="33724"/>
                    <a:stretch>
                      <a:fillRect/>
                    </a:stretch>
                  </pic:blipFill>
                  <pic:spPr>
                    <a:xfrm>
                      <a:off x="0" y="0"/>
                      <a:ext cx="2123478" cy="1789835"/>
                    </a:xfrm>
                    <a:prstGeom prst="rect">
                      <a:avLst/>
                    </a:prstGeom>
                    <a:noFill/>
                    <a:ln>
                      <a:noFill/>
                    </a:ln>
                  </pic:spPr>
                </pic:pic>
              </a:graphicData>
            </a:graphic>
          </wp:inline>
        </w:drawing>
      </w:r>
    </w:p>
    <w:p w14:paraId="5BA36C47">
      <w:pPr>
        <w:spacing w:before="156" w:afterLines="0"/>
        <w:jc w:val="center"/>
        <w:rPr>
          <w:rFonts w:ascii="Calibri" w:hAnsi="Calibri" w:cs="Calibri"/>
          <w:sz w:val="20"/>
        </w:rPr>
      </w:pPr>
      <w:r>
        <w:rPr>
          <w:rFonts w:ascii="Calibri" w:hAnsi="Calibri" w:cs="Calibri"/>
          <w:sz w:val="20"/>
          <w:lang w:val="pl"/>
        </w:rPr>
        <w:t>Rys. 3-4 Włożyć złącze elektrod</w:t>
      </w:r>
    </w:p>
    <w:bookmarkEnd w:id="103"/>
    <w:bookmarkEnd w:id="104"/>
    <w:p w14:paraId="5BA36C48">
      <w:pPr>
        <w:spacing w:before="156" w:after="156"/>
        <w:rPr>
          <w:rFonts w:ascii="Arial" w:hAnsi="Arial" w:cs="Arial"/>
          <w:lang w:val="pl"/>
        </w:rPr>
      </w:pPr>
      <w:bookmarkStart w:id="105" w:name="_Hlk505674221"/>
      <w:r>
        <w:rPr>
          <w:rFonts w:ascii="Arial" w:hAnsi="Arial" w:cs="Arial"/>
          <w:lang w:val="pl"/>
        </w:rPr>
        <w:t>Przed podłączeniem elektrod należy sprawdzić plombę i datę ważności na opakowaniu. Nie używać elektrod, jeśli opakowanie jest uszkodzone lub upłynął termin ich ważności; należy natychmiast je wymienić. Następnie włożyć złącze elektrod do gniazda i upewnić się, że jest całkowicie wsunięte.</w:t>
      </w:r>
    </w:p>
    <w:tbl>
      <w:tblPr>
        <w:tblStyle w:val="32"/>
        <w:tblW w:w="4250"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964"/>
        <w:gridCol w:w="6412"/>
      </w:tblGrid>
      <w:tr w14:paraId="5BA36C4D">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828" w:type="dxa"/>
            <w:vAlign w:val="center"/>
          </w:tcPr>
          <w:p w14:paraId="5BA36C49">
            <w:pPr>
              <w:spacing w:beforeLines="0" w:afterLines="0"/>
              <w:jc w:val="center"/>
              <w:rPr>
                <w:rFonts w:ascii="Arial" w:hAnsi="Arial" w:eastAsia="黑体" w:cs="Arial"/>
                <w:b/>
                <w:sz w:val="24"/>
                <w:szCs w:val="24"/>
              </w:rPr>
            </w:pPr>
            <w:r>
              <w:rPr>
                <w:rFonts w:ascii="Arial" w:hAnsi="Arial"/>
                <w:lang w:val="pl"/>
              </w:rPr>
              <w:drawing>
                <wp:inline distT="0" distB="0" distL="0" distR="0">
                  <wp:extent cx="287655" cy="2540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6C4A">
            <w:pPr>
              <w:spacing w:beforeLines="0" w:afterLines="0"/>
              <w:jc w:val="center"/>
              <w:rPr>
                <w:rFonts w:ascii="Arial" w:hAnsi="Arial" w:eastAsia="黑体" w:cs="Arial"/>
                <w:b/>
                <w:sz w:val="18"/>
                <w:szCs w:val="18"/>
              </w:rPr>
            </w:pPr>
            <w:r>
              <w:rPr>
                <w:rFonts w:ascii="Arial" w:hAnsi="Arial" w:eastAsia="黑体" w:cs="Arial"/>
                <w:b/>
                <w:bCs/>
                <w:sz w:val="24"/>
                <w:szCs w:val="24"/>
                <w:lang w:val="pl"/>
              </w:rPr>
              <w:t>Ostrzeżenie</w:t>
            </w:r>
          </w:p>
        </w:tc>
        <w:tc>
          <w:tcPr>
            <w:tcW w:w="5968" w:type="dxa"/>
          </w:tcPr>
          <w:p w14:paraId="5BA36C4B">
            <w:pPr>
              <w:pStyle w:val="44"/>
              <w:numPr>
                <w:ilvl w:val="0"/>
                <w:numId w:val="10"/>
              </w:numPr>
              <w:spacing w:before="156" w:after="156"/>
              <w:ind w:firstLineChars="0"/>
              <w:rPr>
                <w:rFonts w:ascii="Arial" w:hAnsi="Arial" w:cs="Arial"/>
                <w:sz w:val="21"/>
                <w:szCs w:val="21"/>
              </w:rPr>
            </w:pPr>
            <w:bookmarkStart w:id="106" w:name="OLE_LINK70"/>
            <w:bookmarkStart w:id="107" w:name="OLE_LINK69"/>
            <w:r>
              <w:rPr>
                <w:rFonts w:ascii="Arial" w:hAnsi="Arial" w:cs="Arial"/>
                <w:sz w:val="21"/>
                <w:szCs w:val="21"/>
                <w:lang w:val="pl"/>
              </w:rPr>
              <w:t>Nigdy nie używać uszkodzonych, pomarszczonych lub zagiętych elektrod, ponieważ może to spowodować upływ prądu i oparzenia skóry.</w:t>
            </w:r>
            <w:bookmarkEnd w:id="106"/>
            <w:bookmarkEnd w:id="107"/>
            <w:r>
              <w:rPr>
                <w:rFonts w:ascii="Arial" w:hAnsi="Arial" w:cs="Arial"/>
                <w:sz w:val="21"/>
                <w:szCs w:val="21"/>
                <w:lang w:val="pl"/>
              </w:rPr>
              <w:t xml:space="preserve"> </w:t>
            </w:r>
          </w:p>
          <w:p w14:paraId="5BA36C4C">
            <w:pPr>
              <w:pStyle w:val="44"/>
              <w:numPr>
                <w:ilvl w:val="0"/>
                <w:numId w:val="10"/>
              </w:numPr>
              <w:spacing w:before="156" w:after="156"/>
              <w:ind w:left="38" w:leftChars="18" w:firstLineChars="0"/>
              <w:rPr>
                <w:rFonts w:ascii="Arial" w:hAnsi="Arial"/>
                <w:b/>
                <w:lang w:val="pl"/>
              </w:rPr>
            </w:pPr>
            <w:r>
              <w:rPr>
                <w:rFonts w:ascii="Arial" w:hAnsi="Arial"/>
                <w:sz w:val="21"/>
                <w:szCs w:val="21"/>
                <w:lang w:val="pl"/>
              </w:rPr>
              <w:t>Nie używać ponownie jednorazowych elektrod.</w:t>
            </w:r>
            <w:r>
              <w:rPr>
                <w:rFonts w:ascii="Arial" w:hAnsi="Arial"/>
                <w:lang w:val="pl"/>
              </w:rPr>
              <w:t xml:space="preserve"> </w:t>
            </w:r>
            <w:r>
              <w:rPr>
                <w:rFonts w:ascii="Arial" w:hAnsi="Arial"/>
                <w:sz w:val="21"/>
                <w:szCs w:val="21"/>
                <w:lang w:val="pl"/>
              </w:rPr>
              <w:t>Wielokrotne użycie może spowodować pogorszenie działania lub zakażenie krzyżowe.</w:t>
            </w:r>
          </w:p>
        </w:tc>
      </w:tr>
      <w:bookmarkEnd w:id="105"/>
    </w:tbl>
    <w:p w14:paraId="5BA36C4E">
      <w:pPr>
        <w:pStyle w:val="3"/>
        <w:spacing w:before="156" w:after="0" w:afterLines="0"/>
        <w:ind w:left="578" w:hanging="578"/>
      </w:pPr>
      <w:bookmarkStart w:id="108" w:name="_Toc193726710"/>
      <w:bookmarkStart w:id="109" w:name="_Toc191905412"/>
      <w:bookmarkStart w:id="110" w:name="_Toc191473296"/>
      <w:r>
        <w:rPr>
          <w:lang w:val="pl"/>
        </w:rPr>
        <w:t>System autotestu</w:t>
      </w:r>
      <w:bookmarkEnd w:id="108"/>
      <w:bookmarkEnd w:id="109"/>
      <w:bookmarkEnd w:id="110"/>
    </w:p>
    <w:p w14:paraId="5BA36C4F">
      <w:pPr>
        <w:spacing w:beforeLines="0" w:after="156"/>
        <w:rPr>
          <w:rFonts w:ascii="Arial" w:hAnsi="Arial" w:cs="Arial"/>
          <w:lang w:val="de-DE"/>
        </w:rPr>
      </w:pPr>
      <w:bookmarkStart w:id="111" w:name="OLE_LINK74"/>
      <w:bookmarkStart w:id="112" w:name="OLE_LINK73"/>
      <w:r>
        <w:rPr>
          <w:rFonts w:ascii="Arial" w:hAnsi="Arial" w:cs="Arial"/>
          <w:lang w:val="pl"/>
        </w:rPr>
        <w:t>Urządzenie umożliwia przeprowadzenie ręcznego autotestu, autotestu po zainstalowaniu baterii, autotestu po włączeniu zasilania i okresowego autotestu.</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0"/>
        <w:gridCol w:w="7314"/>
      </w:tblGrid>
      <w:tr w14:paraId="5BA36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0" w:type="dxa"/>
            <w:shd w:val="clear" w:color="auto" w:fill="D8D8D8" w:themeFill="background1" w:themeFillShade="D9"/>
            <w:vAlign w:val="center"/>
          </w:tcPr>
          <w:p w14:paraId="5BA36C50">
            <w:pPr>
              <w:spacing w:beforeLines="0" w:afterLines="0"/>
              <w:rPr>
                <w:rFonts w:ascii="Arial" w:hAnsi="Arial" w:cs="Arial"/>
                <w:b/>
                <w:bCs/>
              </w:rPr>
            </w:pPr>
            <w:r>
              <w:rPr>
                <w:rFonts w:ascii="Arial" w:hAnsi="Arial" w:cs="Arial"/>
                <w:b/>
                <w:bCs/>
                <w:lang w:val="pl"/>
              </w:rPr>
              <w:t>Typ autotestu</w:t>
            </w:r>
          </w:p>
        </w:tc>
        <w:tc>
          <w:tcPr>
            <w:tcW w:w="7314" w:type="dxa"/>
            <w:shd w:val="clear" w:color="auto" w:fill="D8D8D8" w:themeFill="background1" w:themeFillShade="D9"/>
            <w:vAlign w:val="center"/>
          </w:tcPr>
          <w:p w14:paraId="5BA36C51">
            <w:pPr>
              <w:spacing w:beforeLines="0" w:afterLines="0"/>
              <w:rPr>
                <w:rFonts w:ascii="Arial" w:hAnsi="Arial" w:cs="Arial"/>
                <w:b/>
                <w:bCs/>
              </w:rPr>
            </w:pPr>
            <w:r>
              <w:rPr>
                <w:rFonts w:ascii="Arial" w:hAnsi="Arial" w:cs="Arial"/>
                <w:b/>
                <w:bCs/>
                <w:lang w:val="pl"/>
              </w:rPr>
              <w:t>Opis</w:t>
            </w:r>
          </w:p>
        </w:tc>
      </w:tr>
      <w:tr w14:paraId="5BA36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0" w:type="dxa"/>
          </w:tcPr>
          <w:p w14:paraId="5BA36C53">
            <w:pPr>
              <w:spacing w:beforeLines="0" w:after="156"/>
              <w:rPr>
                <w:rFonts w:ascii="Arial" w:hAnsi="Arial" w:cs="Arial"/>
              </w:rPr>
            </w:pPr>
            <w:r>
              <w:rPr>
                <w:rFonts w:ascii="Arial" w:hAnsi="Arial" w:cs="Arial"/>
                <w:lang w:val="pl"/>
              </w:rPr>
              <w:t>Ręczny autotest</w:t>
            </w:r>
          </w:p>
        </w:tc>
        <w:tc>
          <w:tcPr>
            <w:tcW w:w="7314" w:type="dxa"/>
          </w:tcPr>
          <w:p w14:paraId="5BA36C54">
            <w:pPr>
              <w:spacing w:beforeLines="0" w:after="156"/>
              <w:rPr>
                <w:rFonts w:ascii="Arial" w:hAnsi="Arial" w:cs="Arial"/>
              </w:rPr>
            </w:pPr>
            <w:r>
              <w:rPr>
                <w:rFonts w:ascii="Arial" w:hAnsi="Arial" w:cs="Arial"/>
                <w:lang w:val="pl"/>
              </w:rPr>
              <w:t>W razie potrzeby autoryzowany przez producenta personel serwisowy może przeprowadzić ręczny autotest.</w:t>
            </w:r>
          </w:p>
        </w:tc>
      </w:tr>
      <w:tr w14:paraId="5BA36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0" w:type="dxa"/>
          </w:tcPr>
          <w:p w14:paraId="5BA36C56">
            <w:pPr>
              <w:spacing w:beforeLines="0" w:after="156"/>
              <w:rPr>
                <w:rFonts w:ascii="Arial" w:hAnsi="Arial" w:cs="Arial"/>
              </w:rPr>
            </w:pPr>
            <w:r>
              <w:rPr>
                <w:rFonts w:ascii="Arial" w:hAnsi="Arial" w:cs="Arial"/>
                <w:lang w:val="pl"/>
              </w:rPr>
              <w:t>Autotest po zainstalowaniu baterii</w:t>
            </w:r>
          </w:p>
        </w:tc>
        <w:tc>
          <w:tcPr>
            <w:tcW w:w="7314" w:type="dxa"/>
          </w:tcPr>
          <w:p w14:paraId="5BA36C57">
            <w:pPr>
              <w:spacing w:beforeLines="0" w:after="156"/>
              <w:rPr>
                <w:rFonts w:ascii="Arial" w:hAnsi="Arial" w:cs="Arial"/>
                <w:lang w:val="pl"/>
              </w:rPr>
            </w:pPr>
            <w:r>
              <w:rPr>
                <w:rFonts w:ascii="Arial" w:hAnsi="Arial" w:cs="Arial"/>
                <w:lang w:val="pl"/>
              </w:rPr>
              <w:t>Po zainstalowaniu baterii urządzenie przeprowadzi autotest. Po zakończeniu wszystkich kontroli urządzenie przejdzie w tryb gotowości.</w:t>
            </w:r>
          </w:p>
        </w:tc>
      </w:tr>
      <w:tr w14:paraId="5BA3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0" w:type="dxa"/>
          </w:tcPr>
          <w:p w14:paraId="5BA36C59">
            <w:pPr>
              <w:spacing w:beforeLines="0" w:after="156"/>
              <w:rPr>
                <w:rFonts w:ascii="Arial" w:hAnsi="Arial" w:cs="Arial"/>
              </w:rPr>
            </w:pPr>
            <w:r>
              <w:rPr>
                <w:rFonts w:ascii="Arial" w:hAnsi="Arial" w:cs="Arial"/>
                <w:lang w:val="pl"/>
              </w:rPr>
              <w:t>Autotest po włączeniu zasilania</w:t>
            </w:r>
          </w:p>
        </w:tc>
        <w:tc>
          <w:tcPr>
            <w:tcW w:w="7314" w:type="dxa"/>
          </w:tcPr>
          <w:p w14:paraId="5BA36C5A">
            <w:pPr>
              <w:spacing w:beforeLines="0" w:after="156"/>
              <w:rPr>
                <w:rFonts w:ascii="Arial" w:hAnsi="Arial" w:cs="Arial"/>
              </w:rPr>
            </w:pPr>
            <w:r>
              <w:rPr>
                <w:rFonts w:ascii="Arial" w:hAnsi="Arial" w:cs="Arial"/>
                <w:lang w:val="pl"/>
              </w:rPr>
              <w:t>Po włączeniu zasilania urządzenie przeprowadzi autotest przed użyciem. Spowoduje to powiadomienie operatora o ewentualnych usterkach zidentyfikowanych podczas autotestu</w:t>
            </w:r>
          </w:p>
        </w:tc>
      </w:tr>
      <w:tr w14:paraId="5BA36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0" w:type="dxa"/>
          </w:tcPr>
          <w:p w14:paraId="5BA36C5C">
            <w:pPr>
              <w:spacing w:beforeLines="0" w:after="156"/>
              <w:rPr>
                <w:rFonts w:ascii="Arial" w:hAnsi="Arial" w:cs="Arial"/>
              </w:rPr>
            </w:pPr>
            <w:r>
              <w:rPr>
                <w:rFonts w:ascii="Arial" w:hAnsi="Arial" w:cs="Arial"/>
                <w:lang w:val="pl"/>
              </w:rPr>
              <w:t>Okresowy autotest</w:t>
            </w:r>
          </w:p>
        </w:tc>
        <w:tc>
          <w:tcPr>
            <w:tcW w:w="7314" w:type="dxa"/>
          </w:tcPr>
          <w:p w14:paraId="5BA36C5D">
            <w:pPr>
              <w:spacing w:beforeLines="0" w:after="156"/>
              <w:rPr>
                <w:rFonts w:ascii="Arial" w:hAnsi="Arial" w:cs="Arial"/>
              </w:rPr>
            </w:pPr>
            <w:r>
              <w:rPr>
                <w:rFonts w:ascii="Arial" w:hAnsi="Arial" w:cs="Arial"/>
                <w:lang w:val="pl"/>
              </w:rPr>
              <w:t>Okresowe autotesty będą przeprowadzane codziennie, co tydzień, co miesiąc i co kwartał. Urządzenie automatycznie przeprowadzi autotest zgodnie z domyślnym terminem autotestu. Domyślny termin codziennego autotestu to godz. 3:00 rano.</w:t>
            </w:r>
          </w:p>
        </w:tc>
      </w:tr>
    </w:tbl>
    <w:p w14:paraId="5BA36C5F">
      <w:pPr>
        <w:spacing w:beforeLines="0" w:after="156"/>
        <w:rPr>
          <w:rFonts w:ascii="Arial" w:hAnsi="Arial" w:cs="Arial"/>
        </w:rPr>
      </w:pPr>
    </w:p>
    <w:tbl>
      <w:tblPr>
        <w:tblStyle w:val="31"/>
        <w:tblW w:w="425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2"/>
        <w:gridCol w:w="6374"/>
      </w:tblGrid>
      <w:tr w14:paraId="5BA36C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843" w:type="dxa"/>
            <w:vAlign w:val="center"/>
          </w:tcPr>
          <w:p w14:paraId="5BA36C60">
            <w:pPr>
              <w:spacing w:before="156" w:after="156" w:line="360" w:lineRule="auto"/>
              <w:ind w:left="1019" w:leftChars="14" w:hanging="990" w:hangingChars="411"/>
              <w:jc w:val="center"/>
              <w:rPr>
                <w:rFonts w:ascii="Arial" w:hAnsi="Arial" w:eastAsia="黑体" w:cs="Arial"/>
                <w:b/>
                <w:sz w:val="24"/>
                <w:szCs w:val="24"/>
              </w:rPr>
            </w:pPr>
            <w:r>
              <w:rPr>
                <w:rFonts w:ascii="Arial" w:hAnsi="Arial" w:eastAsia="黑体" w:cs="Arial"/>
                <w:b/>
                <w:bCs/>
                <w:sz w:val="24"/>
                <w:szCs w:val="24"/>
                <w:lang w:val="pl"/>
              </w:rPr>
              <w:t>Uwaga</w:t>
            </w:r>
          </w:p>
        </w:tc>
        <w:tc>
          <w:tcPr>
            <w:tcW w:w="5867" w:type="dxa"/>
            <w:vAlign w:val="center"/>
          </w:tcPr>
          <w:p w14:paraId="5BA36C61">
            <w:pPr>
              <w:spacing w:beforeLines="0" w:afterLines="0"/>
              <w:rPr>
                <w:rFonts w:ascii="Arial" w:hAnsi="Arial" w:eastAsia="黑体" w:cs="Arial"/>
                <w:b/>
                <w:sz w:val="24"/>
                <w:szCs w:val="24"/>
              </w:rPr>
            </w:pPr>
            <w:r>
              <w:rPr>
                <w:rFonts w:ascii="Arial" w:hAnsi="Arial" w:cs="Arial"/>
                <w:lang w:val="pl"/>
              </w:rPr>
              <w:t>Urządzenie przeprowadzi automatyczny autotest w ustawionym terminie w trybie gotowości tylko wtedy, gdy ma zamontowaną baterię.</w:t>
            </w:r>
          </w:p>
        </w:tc>
      </w:tr>
    </w:tbl>
    <w:p w14:paraId="5BA36C63">
      <w:pPr>
        <w:pStyle w:val="44"/>
        <w:spacing w:before="156" w:after="156"/>
        <w:ind w:firstLine="0" w:firstLineChars="0"/>
        <w:rPr>
          <w:rFonts w:ascii="Arial" w:hAnsi="Arial"/>
          <w:sz w:val="21"/>
          <w:szCs w:val="18"/>
        </w:rPr>
      </w:pPr>
    </w:p>
    <w:p w14:paraId="5BA36C64">
      <w:pPr>
        <w:pStyle w:val="44"/>
        <w:spacing w:before="156" w:after="156"/>
        <w:ind w:firstLine="0" w:firstLineChars="0"/>
        <w:rPr>
          <w:rFonts w:ascii="Arial" w:hAnsi="Arial"/>
          <w:sz w:val="21"/>
          <w:szCs w:val="18"/>
        </w:rPr>
      </w:pPr>
      <w:r>
        <w:rPr>
          <w:rFonts w:ascii="Arial" w:hAnsi="Arial"/>
          <w:sz w:val="21"/>
          <w:szCs w:val="18"/>
          <w:lang w:val="pl"/>
        </w:rPr>
        <w:t xml:space="preserve">W trybie gotowości: </w:t>
      </w:r>
    </w:p>
    <w:p w14:paraId="5BA36C65">
      <w:pPr>
        <w:pStyle w:val="44"/>
        <w:numPr>
          <w:ilvl w:val="0"/>
          <w:numId w:val="11"/>
        </w:numPr>
        <w:spacing w:before="156" w:after="156"/>
        <w:ind w:firstLineChars="0"/>
        <w:rPr>
          <w:rFonts w:ascii="Arial" w:hAnsi="Arial"/>
          <w:sz w:val="21"/>
          <w:szCs w:val="18"/>
        </w:rPr>
      </w:pPr>
      <w:r>
        <w:rPr>
          <w:rFonts w:ascii="Arial" w:hAnsi="Arial"/>
          <w:sz w:val="21"/>
          <w:szCs w:val="18"/>
          <w:lang w:val="pl"/>
        </w:rPr>
        <w:t>Jeśli urządzenie pomyślnie przejdzie autotest, wskaźnik stanu zacznie migać na zielono, sygnalizując gotowość urządzenia do użycia.</w:t>
      </w:r>
    </w:p>
    <w:p w14:paraId="5BA36C66">
      <w:pPr>
        <w:pStyle w:val="44"/>
        <w:numPr>
          <w:ilvl w:val="0"/>
          <w:numId w:val="11"/>
        </w:numPr>
        <w:spacing w:before="156" w:after="156"/>
        <w:ind w:firstLineChars="0"/>
        <w:rPr>
          <w:rFonts w:ascii="Arial" w:hAnsi="Arial"/>
          <w:sz w:val="21"/>
          <w:szCs w:val="18"/>
          <w:lang w:val="pl"/>
        </w:rPr>
      </w:pPr>
      <w:r>
        <w:rPr>
          <w:rFonts w:ascii="Arial" w:hAnsi="Arial"/>
          <w:sz w:val="21"/>
          <w:szCs w:val="18"/>
          <w:lang w:val="pl"/>
        </w:rPr>
        <w:t>Jeśli urządzenie nie przejdzie autotestu, wskaźnik stanu zacznie migać na czerwono i wyemitowany zostanie sygnał dźwiękowy wskazujący, że urządzenie wymaga naprawy. Należy skontaktować się z producentem.</w:t>
      </w:r>
    </w:p>
    <w:p w14:paraId="5BA36C67">
      <w:pPr>
        <w:spacing w:before="156" w:after="156"/>
        <w:rPr>
          <w:rFonts w:ascii="Arial" w:hAnsi="Arial"/>
          <w:lang w:val="pl"/>
        </w:rPr>
      </w:pPr>
    </w:p>
    <w:bookmarkEnd w:id="111"/>
    <w:bookmarkEnd w:id="112"/>
    <w:p w14:paraId="5BA36C68">
      <w:pPr>
        <w:spacing w:before="156" w:after="156"/>
        <w:ind w:firstLine="420" w:firstLineChars="200"/>
        <w:rPr>
          <w:rFonts w:ascii="Arial" w:hAnsi="Arial" w:cs="Arial"/>
          <w:lang w:val="pl"/>
        </w:rPr>
        <w:sectPr>
          <w:pgSz w:w="11906" w:h="16838"/>
          <w:pgMar w:top="1134" w:right="1134" w:bottom="1134" w:left="1134" w:header="851" w:footer="567" w:gutter="0"/>
          <w:pgNumType w:start="1" w:chapStyle="1"/>
          <w:cols w:space="425" w:num="1"/>
          <w:docGrid w:type="lines" w:linePitch="312" w:charSpace="0"/>
        </w:sectPr>
      </w:pPr>
    </w:p>
    <w:p w14:paraId="5BA36C69">
      <w:pPr>
        <w:pStyle w:val="2"/>
        <w:spacing w:before="156" w:after="156"/>
        <w:rPr>
          <w:lang w:val="it-IT"/>
        </w:rPr>
      </w:pPr>
      <w:bookmarkStart w:id="113" w:name="_Toc193726711"/>
      <w:bookmarkStart w:id="114" w:name="_Toc191473297"/>
      <w:bookmarkStart w:id="115" w:name="_Toc191905413"/>
      <w:r>
        <w:rPr>
          <w:lang w:val="pl"/>
        </w:rPr>
        <w:t>Używanie automatycznego defibrylatora zewnętrznego (AED)</w:t>
      </w:r>
      <w:bookmarkEnd w:id="113"/>
      <w:bookmarkEnd w:id="114"/>
      <w:bookmarkEnd w:id="115"/>
    </w:p>
    <w:tbl>
      <w:tblPr>
        <w:tblStyle w:val="32"/>
        <w:tblW w:w="425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68"/>
        <w:gridCol w:w="6708"/>
      </w:tblGrid>
      <w:tr w14:paraId="5BA36C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418" w:type="dxa"/>
            <w:vAlign w:val="center"/>
          </w:tcPr>
          <w:p w14:paraId="5BA36C6A">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eastAsia="黑体" w:cs="Arial"/>
                <w:b/>
                <w:sz w:val="24"/>
                <w:szCs w:val="24"/>
              </w:rPr>
            </w:pPr>
            <w:bookmarkStart w:id="116" w:name="OLE_LINK79"/>
            <w:r>
              <w:rPr>
                <w:rFonts w:ascii="Arial" w:hAnsi="Arial"/>
                <w:lang w:val="pl"/>
              </w:rPr>
              <w:drawing>
                <wp:inline distT="0" distB="0" distL="0" distR="0">
                  <wp:extent cx="287655" cy="254000"/>
                  <wp:effectExtent l="0" t="0" r="0" b="0"/>
                  <wp:docPr id="932" name="图片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 name="图片 9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6C6B">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eastAsia="黑体" w:cs="Arial"/>
                <w:b/>
                <w:sz w:val="24"/>
                <w:szCs w:val="24"/>
              </w:rPr>
            </w:pPr>
            <w:r>
              <w:rPr>
                <w:rFonts w:ascii="Arial" w:hAnsi="Arial" w:eastAsia="黑体" w:cs="Arial"/>
                <w:b/>
                <w:bCs/>
                <w:sz w:val="24"/>
                <w:szCs w:val="24"/>
                <w:lang w:val="pl"/>
              </w:rPr>
              <w:t>Ostrzeżenie</w:t>
            </w:r>
          </w:p>
        </w:tc>
        <w:tc>
          <w:tcPr>
            <w:tcW w:w="6292" w:type="dxa"/>
          </w:tcPr>
          <w:p w14:paraId="5BA36C6C">
            <w:pPr>
              <w:pStyle w:val="44"/>
              <w:numPr>
                <w:ilvl w:val="0"/>
                <w:numId w:val="12"/>
              </w:numPr>
              <w:spacing w:before="156" w:after="156"/>
              <w:ind w:firstLineChars="0"/>
              <w:jc w:val="left"/>
              <w:rPr>
                <w:rFonts w:ascii="Arial" w:hAnsi="Arial" w:cs="Arial"/>
                <w:sz w:val="21"/>
                <w:szCs w:val="18"/>
                <w:lang w:val="de-DE"/>
              </w:rPr>
            </w:pPr>
            <w:r>
              <w:rPr>
                <w:rFonts w:ascii="Arial" w:hAnsi="Arial" w:cs="Arial"/>
                <w:sz w:val="21"/>
                <w:szCs w:val="18"/>
                <w:lang w:val="pl"/>
              </w:rPr>
              <w:t>Nie należy dotykać pacjenta ani potrząsać nim podczas analizy rytmu serca, ponieważ może to mieć wpływ na wynik.</w:t>
            </w:r>
          </w:p>
          <w:p w14:paraId="5BA36C6D">
            <w:pPr>
              <w:pStyle w:val="44"/>
              <w:numPr>
                <w:ilvl w:val="0"/>
                <w:numId w:val="12"/>
              </w:numPr>
              <w:spacing w:before="156" w:after="156"/>
              <w:ind w:firstLineChars="0"/>
              <w:jc w:val="left"/>
              <w:rPr>
                <w:rFonts w:ascii="Arial" w:hAnsi="Arial" w:cs="Arial"/>
                <w:sz w:val="21"/>
                <w:szCs w:val="18"/>
                <w:lang w:val="de-DE"/>
              </w:rPr>
            </w:pPr>
            <w:r>
              <w:rPr>
                <w:rFonts w:ascii="Arial" w:hAnsi="Arial" w:cs="Arial"/>
                <w:sz w:val="21"/>
                <w:szCs w:val="16"/>
                <w:lang w:val="pl"/>
              </w:rPr>
              <w:t>Nikt nie powinien dotykać pacjenta podczas defibrylacji!</w:t>
            </w:r>
          </w:p>
          <w:p w14:paraId="5BA36C6E">
            <w:pPr>
              <w:pStyle w:val="44"/>
              <w:numPr>
                <w:ilvl w:val="0"/>
                <w:numId w:val="12"/>
              </w:numPr>
              <w:spacing w:before="156" w:after="156"/>
              <w:ind w:firstLineChars="0"/>
              <w:jc w:val="left"/>
              <w:rPr>
                <w:rFonts w:ascii="Arial" w:hAnsi="Arial" w:cs="Arial"/>
                <w:sz w:val="21"/>
                <w:szCs w:val="18"/>
                <w:lang w:val="pl"/>
              </w:rPr>
            </w:pPr>
            <w:r>
              <w:rPr>
                <w:rFonts w:ascii="Arial" w:hAnsi="Arial" w:cs="Arial"/>
                <w:sz w:val="21"/>
                <w:szCs w:val="18"/>
                <w:lang w:val="pl"/>
              </w:rPr>
              <w:t>Elektrody należy przyłożyć płasko do skóry pacjenta. Niezastosowanie się do tego zalecenia może prowadzić do nieprawidłowej analizy rytmu serca i błędnej interpretacji defibrylacji.</w:t>
            </w:r>
          </w:p>
          <w:p w14:paraId="5BA36C6F">
            <w:pPr>
              <w:pStyle w:val="44"/>
              <w:numPr>
                <w:ilvl w:val="0"/>
                <w:numId w:val="12"/>
              </w:numPr>
              <w:spacing w:before="156" w:after="156"/>
              <w:ind w:firstLineChars="0"/>
              <w:jc w:val="left"/>
              <w:rPr>
                <w:rFonts w:ascii="Arial" w:hAnsi="Arial" w:eastAsiaTheme="minorEastAsia"/>
                <w:sz w:val="21"/>
                <w:szCs w:val="18"/>
                <w:lang w:val="pl"/>
              </w:rPr>
            </w:pPr>
            <w:r>
              <w:rPr>
                <w:rFonts w:ascii="Arial" w:hAnsi="Arial" w:cs="Arial"/>
                <w:sz w:val="21"/>
                <w:szCs w:val="18"/>
                <w:lang w:val="pl"/>
              </w:rPr>
              <w:t>Pozostawienie pęcherzyków powietrza między elektrodami a skórą pacjenta przy zakładaniu elektrod może spowodować oparzenia.</w:t>
            </w:r>
          </w:p>
          <w:p w14:paraId="5BA36C70">
            <w:pPr>
              <w:pStyle w:val="44"/>
              <w:numPr>
                <w:ilvl w:val="0"/>
                <w:numId w:val="12"/>
              </w:numPr>
              <w:spacing w:before="156" w:after="156"/>
              <w:ind w:firstLineChars="0"/>
              <w:jc w:val="left"/>
              <w:rPr>
                <w:rFonts w:ascii="Arial" w:hAnsi="Arial" w:cs="Arial"/>
                <w:lang w:val="pl"/>
              </w:rPr>
            </w:pPr>
            <w:r>
              <w:rPr>
                <w:rFonts w:ascii="Arial" w:hAnsi="Arial" w:cs="Arial"/>
                <w:sz w:val="21"/>
                <w:szCs w:val="18"/>
                <w:lang w:val="pl"/>
              </w:rPr>
              <w:t>Upewnij się, że elektrody mają prawidłową styczność z ciałem pacjenta, ponieważ niedostateczne przyleganie może spowodować oparzenia skóry.</w:t>
            </w:r>
          </w:p>
        </w:tc>
      </w:tr>
      <w:bookmarkEnd w:id="116"/>
    </w:tbl>
    <w:p w14:paraId="5BA36C72">
      <w:pPr>
        <w:pStyle w:val="3"/>
        <w:spacing w:before="156" w:after="156"/>
        <w:rPr>
          <w:rStyle w:val="76"/>
          <w:rFonts w:ascii="Arial" w:hAnsi="Arial"/>
          <w:b/>
          <w:bCs w:val="0"/>
        </w:rPr>
      </w:pPr>
      <w:bookmarkStart w:id="117" w:name="_Toc191905414"/>
      <w:bookmarkStart w:id="118" w:name="_Toc191473298"/>
      <w:bookmarkStart w:id="119" w:name="_Toc193726712"/>
      <w:r>
        <w:rPr>
          <w:rStyle w:val="76"/>
          <w:rFonts w:ascii="Arial" w:hAnsi="Arial"/>
          <w:b/>
          <w:bCs/>
          <w:lang w:val="pl"/>
        </w:rPr>
        <w:t>Skrócone kroki obsługi</w:t>
      </w:r>
      <w:bookmarkEnd w:id="117"/>
      <w:bookmarkEnd w:id="118"/>
      <w:bookmarkEnd w:id="119"/>
    </w:p>
    <w:tbl>
      <w:tblPr>
        <w:tblStyle w:val="92"/>
        <w:tblW w:w="5000" w:type="pct"/>
        <w:jc w:val="center"/>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85" w:type="dxa"/>
          <w:left w:w="108" w:type="dxa"/>
          <w:bottom w:w="0" w:type="dxa"/>
          <w:right w:w="108" w:type="dxa"/>
        </w:tblCellMar>
      </w:tblPr>
      <w:tblGrid>
        <w:gridCol w:w="617"/>
        <w:gridCol w:w="4166"/>
        <w:gridCol w:w="5071"/>
      </w:tblGrid>
      <w:tr w14:paraId="5BA36C78">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2041" w:hRule="atLeast"/>
          <w:jc w:val="center"/>
        </w:trPr>
        <w:tc>
          <w:tcPr>
            <w:tcW w:w="603" w:type="dxa"/>
            <w:tcBorders>
              <w:bottom w:val="single" w:color="7E7E7E" w:themeColor="text1" w:themeTint="80" w:sz="4" w:space="0"/>
              <w:insideH w:val="single" w:sz="4" w:space="0"/>
            </w:tcBorders>
          </w:tcPr>
          <w:p w14:paraId="5BA36C73">
            <w:pPr>
              <w:spacing w:before="156" w:afterLines="0"/>
              <w:rPr>
                <w:rFonts w:ascii="Arial" w:hAnsi="Arial" w:cs="Arial"/>
                <w:b w:val="0"/>
                <w:bCs w:val="0"/>
              </w:rPr>
            </w:pPr>
            <w:bookmarkStart w:id="120" w:name="OLE_LINK94"/>
            <w:bookmarkStart w:id="121" w:name="OLE_LINK95"/>
            <w:bookmarkStart w:id="122" w:name="OLE_LINK93"/>
            <w:r>
              <w:rPr>
                <w:rFonts w:ascii="Arial" w:hAnsi="Arial" w:cs="Arial"/>
                <w:b/>
                <w:bCs/>
                <w:lang w:val="pl"/>
              </w:rPr>
              <w:t>1</w:t>
            </w:r>
          </w:p>
        </w:tc>
        <w:tc>
          <w:tcPr>
            <w:tcW w:w="4075" w:type="dxa"/>
            <w:tcBorders>
              <w:bottom w:val="single" w:color="7E7E7E" w:themeColor="text1" w:themeTint="80" w:sz="4" w:space="0"/>
              <w:insideH w:val="single" w:sz="4" w:space="0"/>
            </w:tcBorders>
          </w:tcPr>
          <w:p w14:paraId="5BA36C74">
            <w:pPr>
              <w:spacing w:before="156" w:afterLines="0"/>
              <w:rPr>
                <w:rFonts w:ascii="Arial" w:hAnsi="Arial" w:cs="Arial"/>
                <w:b w:val="0"/>
                <w:bCs w:val="0"/>
              </w:rPr>
            </w:pPr>
            <w:r>
              <w:rPr>
                <w:rFonts w:ascii="Arial" w:hAnsi="Arial" w:cs="Arial"/>
                <w:b/>
                <w:bCs/>
                <w:lang w:val="pl"/>
              </w:rPr>
              <w:t>Ocena pacjenta</w:t>
            </w:r>
          </w:p>
        </w:tc>
        <w:tc>
          <w:tcPr>
            <w:tcW w:w="4960" w:type="dxa"/>
            <w:tcBorders>
              <w:bottom w:val="single" w:color="7E7E7E" w:themeColor="text1" w:themeTint="80" w:sz="4" w:space="0"/>
              <w:insideH w:val="single" w:sz="4" w:space="0"/>
            </w:tcBorders>
          </w:tcPr>
          <w:p w14:paraId="5BA36C75">
            <w:pPr>
              <w:spacing w:before="156" w:after="156"/>
              <w:rPr>
                <w:rFonts w:ascii="Arial" w:hAnsi="Arial" w:cs="Arial"/>
                <w:b/>
                <w:bCs/>
              </w:rPr>
            </w:pPr>
            <w:r>
              <w:rPr>
                <w:rFonts w:ascii="Arial" w:hAnsi="Arial" w:cs="Arial"/>
                <w:b w:val="0"/>
                <w:bCs w:val="0"/>
                <w:lang w:val="pl"/>
              </w:rPr>
              <w:t>Wezwij pomoc natychmiast po potwierdzeniu, że u pacjenta występują oba poniższe objawy:</w:t>
            </w:r>
          </w:p>
          <w:p w14:paraId="5BA36C76">
            <w:pPr>
              <w:pStyle w:val="44"/>
              <w:widowControl w:val="0"/>
              <w:numPr>
                <w:ilvl w:val="0"/>
                <w:numId w:val="13"/>
              </w:numPr>
              <w:spacing w:beforeLines="0" w:afterLines="0"/>
              <w:ind w:left="318" w:hanging="318" w:firstLineChars="0"/>
              <w:rPr>
                <w:rFonts w:ascii="Arial" w:hAnsi="Arial" w:cs="Arial"/>
                <w:b/>
                <w:bCs/>
                <w:sz w:val="21"/>
                <w:szCs w:val="18"/>
              </w:rPr>
            </w:pPr>
            <w:r>
              <w:rPr>
                <w:rFonts w:ascii="Arial" w:hAnsi="Arial" w:cs="Arial"/>
                <w:b w:val="0"/>
                <w:bCs w:val="0"/>
                <w:sz w:val="21"/>
                <w:szCs w:val="18"/>
                <w:lang w:val="pl"/>
              </w:rPr>
              <w:t>Brak reakcji</w:t>
            </w:r>
          </w:p>
          <w:p w14:paraId="5BA36C77">
            <w:pPr>
              <w:pStyle w:val="44"/>
              <w:widowControl w:val="0"/>
              <w:numPr>
                <w:ilvl w:val="0"/>
                <w:numId w:val="13"/>
              </w:numPr>
              <w:spacing w:beforeLines="0" w:afterLines="0"/>
              <w:ind w:left="318" w:hanging="318" w:firstLineChars="0"/>
              <w:rPr>
                <w:rFonts w:ascii="Arial" w:hAnsi="Arial" w:cs="Arial"/>
                <w:b/>
                <w:bCs/>
              </w:rPr>
            </w:pPr>
            <w:r>
              <w:rPr>
                <w:rFonts w:ascii="Arial" w:hAnsi="Arial" w:cs="Arial"/>
                <w:b w:val="0"/>
                <w:bCs w:val="0"/>
                <w:sz w:val="21"/>
                <w:szCs w:val="18"/>
                <w:lang w:val="pl"/>
              </w:rPr>
              <w:t>Brak czynności oddechowej lub nieprawidłowa czynność oddechowa</w:t>
            </w:r>
          </w:p>
        </w:tc>
      </w:tr>
      <w:tr w14:paraId="5BA36C7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1814" w:hRule="atLeast"/>
          <w:jc w:val="center"/>
        </w:trPr>
        <w:tc>
          <w:tcPr>
            <w:tcW w:w="603" w:type="dxa"/>
            <w:tcBorders>
              <w:top w:val="single" w:color="7E7E7E" w:themeColor="text1" w:themeTint="80" w:sz="4" w:space="0"/>
              <w:bottom w:val="single" w:color="7E7E7E" w:themeColor="text1" w:themeTint="80" w:sz="4" w:space="0"/>
            </w:tcBorders>
          </w:tcPr>
          <w:p w14:paraId="5BA36C79">
            <w:pPr>
              <w:spacing w:before="156" w:afterLines="0"/>
              <w:rPr>
                <w:rFonts w:ascii="Arial" w:hAnsi="Arial" w:cs="Arial"/>
                <w:b w:val="0"/>
                <w:bCs w:val="0"/>
              </w:rPr>
            </w:pPr>
            <w:r>
              <w:rPr>
                <w:rFonts w:ascii="Arial" w:hAnsi="Arial" w:cs="Arial"/>
                <w:b/>
                <w:bCs/>
                <w:lang w:val="pl"/>
              </w:rPr>
              <w:t>2</w:t>
            </w:r>
          </w:p>
        </w:tc>
        <w:tc>
          <w:tcPr>
            <w:tcW w:w="4075" w:type="dxa"/>
            <w:tcBorders>
              <w:top w:val="single" w:color="7E7E7E" w:themeColor="text1" w:themeTint="80" w:sz="4" w:space="0"/>
              <w:bottom w:val="single" w:color="7E7E7E" w:themeColor="text1" w:themeTint="80" w:sz="4" w:space="0"/>
            </w:tcBorders>
          </w:tcPr>
          <w:p w14:paraId="5BA36C7A">
            <w:pPr>
              <w:spacing w:before="156" w:afterLines="0"/>
              <w:rPr>
                <w:rFonts w:ascii="Arial" w:hAnsi="Arial" w:cs="Arial"/>
                <w:b/>
                <w:bCs/>
              </w:rPr>
            </w:pPr>
            <w:r>
              <w:rPr>
                <w:rFonts w:ascii="Arial" w:hAnsi="Arial" w:cs="Arial"/>
                <w:b/>
                <w:bCs/>
                <w:lang w:val="pl"/>
              </w:rPr>
              <w:t>Włącz urządzenie</w:t>
            </w:r>
          </w:p>
        </w:tc>
        <w:tc>
          <w:tcPr>
            <w:tcW w:w="4960" w:type="dxa"/>
            <w:tcBorders>
              <w:top w:val="single" w:color="7E7E7E" w:themeColor="text1" w:themeTint="80" w:sz="4" w:space="0"/>
              <w:bottom w:val="single" w:color="7E7E7E" w:themeColor="text1" w:themeTint="80" w:sz="4" w:space="0"/>
            </w:tcBorders>
          </w:tcPr>
          <w:p w14:paraId="5BA36C7B">
            <w:pPr>
              <w:spacing w:before="156" w:after="156"/>
              <w:rPr>
                <w:rFonts w:ascii="Arial" w:hAnsi="Arial" w:cs="Arial"/>
              </w:rPr>
            </w:pPr>
            <w:r>
              <w:rPr>
                <w:rFonts w:ascii="Arial" w:hAnsi="Arial" w:cs="Arial"/>
                <w:lang w:val="pl"/>
              </w:rPr>
              <w:t>Naciśnij przycisk zasilania, aby włączyć urządzenie.</w:t>
            </w:r>
          </w:p>
          <w:p w14:paraId="5BA36C7C">
            <w:pPr>
              <w:spacing w:before="156" w:after="156"/>
              <w:rPr>
                <w:rFonts w:ascii="Arial" w:hAnsi="Arial" w:cs="Arial"/>
              </w:rPr>
            </w:pPr>
          </w:p>
          <w:p w14:paraId="7D8243F1">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5BA36C7E">
            <w:pPr>
              <w:spacing w:beforeLines="0" w:afterLines="0"/>
              <w:rPr>
                <w:rFonts w:ascii="Calibri" w:hAnsi="Calibri"/>
                <w:i/>
                <w:iCs/>
                <w:lang w:val="it-IT"/>
              </w:rPr>
            </w:pPr>
            <w:r>
              <w:rPr>
                <w:rFonts w:ascii="Calibri" w:hAnsi="Calibri"/>
                <w:i/>
                <w:iCs/>
                <w:lang w:val="it-IT"/>
              </w:rPr>
              <w:t>Zadzwoń po pomoc</w:t>
            </w:r>
          </w:p>
        </w:tc>
      </w:tr>
      <w:tr w14:paraId="5BA36C8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4082" w:hRule="atLeast"/>
          <w:jc w:val="center"/>
        </w:trPr>
        <w:tc>
          <w:tcPr>
            <w:tcW w:w="603" w:type="dxa"/>
          </w:tcPr>
          <w:p w14:paraId="5BA36C80">
            <w:pPr>
              <w:spacing w:before="156" w:afterLines="0"/>
              <w:rPr>
                <w:rFonts w:ascii="Arial" w:hAnsi="Arial" w:cs="Arial"/>
                <w:b w:val="0"/>
                <w:bCs w:val="0"/>
              </w:rPr>
            </w:pPr>
            <w:r>
              <w:rPr>
                <w:rFonts w:ascii="Arial" w:hAnsi="Arial" w:cs="Arial"/>
                <w:b/>
                <w:bCs/>
                <w:lang w:val="pl"/>
              </w:rPr>
              <w:t>3</w:t>
            </w:r>
          </w:p>
        </w:tc>
        <w:tc>
          <w:tcPr>
            <w:tcW w:w="4075" w:type="dxa"/>
          </w:tcPr>
          <w:p w14:paraId="5BA36C81">
            <w:pPr>
              <w:spacing w:before="156" w:afterLines="0"/>
              <w:rPr>
                <w:rFonts w:ascii="Arial" w:hAnsi="Arial" w:cs="Arial"/>
                <w:b/>
                <w:bCs/>
              </w:rPr>
            </w:pPr>
            <w:r>
              <w:rPr>
                <w:rFonts w:ascii="Arial" w:hAnsi="Arial" w:cs="Arial"/>
                <w:b/>
                <w:bCs/>
                <w:lang w:val="pl"/>
              </w:rPr>
              <w:t>Sprawdź typ pacjenta</w:t>
            </w:r>
          </w:p>
        </w:tc>
        <w:tc>
          <w:tcPr>
            <w:tcW w:w="4960" w:type="dxa"/>
            <w:vAlign w:val="center"/>
          </w:tcPr>
          <w:p w14:paraId="5BA36C82">
            <w:pPr>
              <w:spacing w:before="156" w:after="156"/>
              <w:rPr>
                <w:rFonts w:ascii="Arial" w:hAnsi="Arial" w:cs="Arial"/>
                <w:lang w:val="pl"/>
              </w:rPr>
            </w:pPr>
            <w:r>
              <w:rPr>
                <w:rFonts w:ascii="Arial" w:hAnsi="Arial" w:cs="Arial"/>
                <w:lang w:val="pl"/>
              </w:rPr>
              <w:t>Urządzenie jest domyślnie włączone w trybie dla dorosłych (wiek od 8 lat lub waga od 25 kg). Jeśli pacjentem jest dziecko, naciśnij przycisk dziecka i przytrzymaj go przez 3 sekundy, aby przejść do trybu dla dzieci (wiek do 8 lat lub waga do 25 kg).</w:t>
            </w:r>
          </w:p>
          <w:p w14:paraId="5BA36C83">
            <w:pPr>
              <w:spacing w:before="156" w:after="156"/>
              <w:rPr>
                <w:rFonts w:ascii="Arial" w:hAnsi="Arial" w:cs="Arial"/>
                <w:lang w:val="pl"/>
              </w:rPr>
            </w:pPr>
          </w:p>
          <w:p w14:paraId="5BA36C84">
            <w:pPr>
              <w:spacing w:before="156" w:afterLines="0"/>
              <w:rPr>
                <w:rFonts w:ascii="Arial" w:hAnsi="Arial" w:cs="Arial"/>
                <w:lang w:val="pl"/>
              </w:rPr>
            </w:pPr>
            <w:r>
              <w:rPr>
                <w:rFonts w:ascii="BIZ UDGothic" w:hAnsi="BIZ UDGothic" w:cs="Arial"/>
                <w:lang w:val="pl"/>
              </w:rPr>
              <w:t>★</w:t>
            </w:r>
            <w:r>
              <w:rPr>
                <w:rFonts w:ascii="Arial" w:hAnsi="Arial" w:cs="Arial"/>
                <w:lang w:val="pl"/>
              </w:rPr>
              <w:t>Komunikat głosowy:</w:t>
            </w:r>
          </w:p>
          <w:p w14:paraId="7B291953">
            <w:pPr>
              <w:spacing w:beforeLines="0" w:afterLines="0"/>
              <w:rPr>
                <w:rFonts w:ascii="Calibri" w:hAnsi="Calibri"/>
                <w:i/>
                <w:iCs/>
                <w:lang w:val="pl"/>
              </w:rPr>
            </w:pPr>
            <w:r>
              <w:rPr>
                <w:rFonts w:ascii="Calibri" w:hAnsi="Calibri"/>
                <w:i/>
                <w:iCs/>
                <w:lang w:val="pl"/>
              </w:rPr>
              <w:t xml:space="preserve">Aby zmienić tryb naciśnij przycisk dziecko </w:t>
            </w:r>
          </w:p>
          <w:p w14:paraId="5CFFE4E2">
            <w:pPr>
              <w:spacing w:beforeLines="0" w:afterLines="0"/>
              <w:rPr>
                <w:rFonts w:ascii="Arial" w:hAnsi="Arial" w:cs="Arial"/>
                <w:i/>
                <w:iCs/>
                <w:lang w:val="pl"/>
              </w:rPr>
            </w:pPr>
            <w:r>
              <w:rPr>
                <w:rFonts w:ascii="Calibri" w:hAnsi="Calibri"/>
                <w:i/>
                <w:iCs/>
                <w:lang w:val="pl"/>
              </w:rPr>
              <w:t>przez 3 sekundy</w:t>
            </w:r>
          </w:p>
          <w:p w14:paraId="5BA36C86">
            <w:pPr>
              <w:spacing w:beforeLines="0" w:afterLines="0"/>
              <w:rPr>
                <w:rFonts w:ascii="Arial" w:hAnsi="Arial" w:cs="Arial"/>
                <w:i/>
                <w:iCs/>
                <w:lang w:val="pl"/>
              </w:rPr>
            </w:pPr>
            <w:r>
              <w:rPr>
                <w:rFonts w:ascii="Calibri" w:hAnsi="Calibri"/>
                <w:i/>
                <w:iCs/>
                <w:lang w:val="pl"/>
              </w:rPr>
              <w:t>Tryb pediatryczny</w:t>
            </w:r>
          </w:p>
        </w:tc>
      </w:tr>
      <w:tr w14:paraId="5BA36C9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2551" w:hRule="atLeast"/>
          <w:jc w:val="center"/>
        </w:trPr>
        <w:tc>
          <w:tcPr>
            <w:tcW w:w="603" w:type="dxa"/>
            <w:tcBorders>
              <w:top w:val="single" w:color="7E7E7E" w:themeColor="text1" w:themeTint="80" w:sz="4" w:space="0"/>
              <w:bottom w:val="single" w:color="7E7E7E" w:themeColor="text1" w:themeTint="80" w:sz="4" w:space="0"/>
            </w:tcBorders>
          </w:tcPr>
          <w:p w14:paraId="5BA36C88">
            <w:pPr>
              <w:spacing w:before="156" w:afterLines="0"/>
              <w:rPr>
                <w:rFonts w:ascii="Arial" w:hAnsi="Arial" w:cs="Arial"/>
                <w:b w:val="0"/>
                <w:bCs w:val="0"/>
              </w:rPr>
            </w:pPr>
            <w:r>
              <w:rPr>
                <w:rFonts w:ascii="Arial" w:hAnsi="Arial" w:cs="Arial"/>
                <w:b/>
                <w:bCs/>
                <w:lang w:val="pl"/>
              </w:rPr>
              <w:t>4</w:t>
            </w:r>
          </w:p>
        </w:tc>
        <w:tc>
          <w:tcPr>
            <w:tcW w:w="4075" w:type="dxa"/>
            <w:tcBorders>
              <w:top w:val="single" w:color="7E7E7E" w:themeColor="text1" w:themeTint="80" w:sz="4" w:space="0"/>
              <w:bottom w:val="single" w:color="7E7E7E" w:themeColor="text1" w:themeTint="80" w:sz="4" w:space="0"/>
            </w:tcBorders>
          </w:tcPr>
          <w:p w14:paraId="5BA36C89">
            <w:pPr>
              <w:spacing w:before="156" w:afterLines="0"/>
              <w:rPr>
                <w:rFonts w:ascii="Arial" w:hAnsi="Arial" w:cs="Arial"/>
                <w:b/>
                <w:bCs/>
              </w:rPr>
            </w:pPr>
            <w:r>
              <w:rPr>
                <w:rFonts w:ascii="Arial" w:hAnsi="Arial" w:cs="Arial"/>
                <w:b/>
                <w:bCs/>
                <w:lang w:val="pl"/>
              </w:rPr>
              <w:t>Przygotowanie pacjenta</w:t>
            </w:r>
          </w:p>
          <w:p w14:paraId="5BA36C8A">
            <w:pPr>
              <w:spacing w:before="156" w:afterLines="0"/>
              <w:rPr>
                <w:rFonts w:ascii="Arial" w:hAnsi="Arial" w:cs="Arial"/>
              </w:rPr>
            </w:pPr>
            <w:r>
              <w:rPr>
                <w:rFonts w:ascii="Arial" w:hAnsi="Arial" w:cs="Arial"/>
                <w:lang w:val="pl"/>
              </w:rPr>
              <w:drawing>
                <wp:inline distT="0" distB="0" distL="0" distR="0">
                  <wp:extent cx="2233930" cy="1439545"/>
                  <wp:effectExtent l="0" t="0" r="0" b="825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8"/>
                          <a:srcRect r="13241"/>
                          <a:stretch>
                            <a:fillRect/>
                          </a:stretch>
                        </pic:blipFill>
                        <pic:spPr>
                          <a:xfrm>
                            <a:off x="0" y="0"/>
                            <a:ext cx="2235022" cy="1440000"/>
                          </a:xfrm>
                          <a:prstGeom prst="rect">
                            <a:avLst/>
                          </a:prstGeom>
                          <a:noFill/>
                          <a:ln>
                            <a:noFill/>
                          </a:ln>
                        </pic:spPr>
                      </pic:pic>
                    </a:graphicData>
                  </a:graphic>
                </wp:inline>
              </w:drawing>
            </w:r>
          </w:p>
        </w:tc>
        <w:tc>
          <w:tcPr>
            <w:tcW w:w="4960" w:type="dxa"/>
            <w:tcBorders>
              <w:top w:val="single" w:color="7E7E7E" w:themeColor="text1" w:themeTint="80" w:sz="4" w:space="0"/>
              <w:bottom w:val="single" w:color="7E7E7E" w:themeColor="text1" w:themeTint="80" w:sz="4" w:space="0"/>
            </w:tcBorders>
          </w:tcPr>
          <w:p w14:paraId="5BA36C8B">
            <w:pPr>
              <w:spacing w:before="156" w:after="156"/>
              <w:rPr>
                <w:rFonts w:ascii="Arial" w:hAnsi="Arial" w:cs="Arial"/>
              </w:rPr>
            </w:pPr>
            <w:r>
              <w:rPr>
                <w:rFonts w:ascii="Arial" w:hAnsi="Arial" w:cs="Arial"/>
                <w:lang w:val="pl"/>
              </w:rPr>
              <w:t>Należy zdjąć górną część odzieży pacjenta:</w:t>
            </w:r>
          </w:p>
          <w:p w14:paraId="5BA36C8C">
            <w:pPr>
              <w:pStyle w:val="44"/>
              <w:widowControl w:val="0"/>
              <w:numPr>
                <w:ilvl w:val="0"/>
                <w:numId w:val="13"/>
              </w:numPr>
              <w:spacing w:beforeLines="0" w:afterLines="0"/>
              <w:ind w:left="317" w:hanging="317" w:firstLineChars="0"/>
              <w:rPr>
                <w:rFonts w:ascii="Arial" w:hAnsi="Arial" w:cs="Arial"/>
              </w:rPr>
            </w:pPr>
            <w:r>
              <w:rPr>
                <w:rFonts w:ascii="Arial" w:hAnsi="Arial" w:cs="Arial"/>
                <w:lang w:val="pl"/>
              </w:rPr>
              <w:t>upewnij się, że skóra jest czysta i sucha</w:t>
            </w:r>
          </w:p>
          <w:p w14:paraId="5BA36C8D">
            <w:pPr>
              <w:pStyle w:val="44"/>
              <w:widowControl w:val="0"/>
              <w:numPr>
                <w:ilvl w:val="0"/>
                <w:numId w:val="13"/>
              </w:numPr>
              <w:spacing w:beforeLines="0" w:after="156"/>
              <w:ind w:left="318" w:hanging="318" w:firstLineChars="0"/>
              <w:rPr>
                <w:rFonts w:ascii="Arial" w:hAnsi="Arial" w:cs="Arial"/>
              </w:rPr>
            </w:pPr>
            <w:r>
              <w:rPr>
                <w:rFonts w:ascii="Arial" w:hAnsi="Arial" w:cs="Arial"/>
                <w:lang w:val="pl"/>
              </w:rPr>
              <w:t>w razie potrzeby należy zgolić nadmiar owłosienia</w:t>
            </w:r>
          </w:p>
          <w:p w14:paraId="5BA36C8E">
            <w:pPr>
              <w:spacing w:before="156" w:afterLines="0"/>
              <w:rPr>
                <w:rFonts w:ascii="Arial" w:hAnsi="Arial" w:cs="Arial"/>
              </w:rPr>
            </w:pPr>
          </w:p>
          <w:p w14:paraId="5BA36C8F">
            <w:pPr>
              <w:spacing w:before="156" w:afterLines="0"/>
              <w:rPr>
                <w:rFonts w:ascii="Arial" w:hAnsi="Arial" w:cs="Arial"/>
              </w:rPr>
            </w:pPr>
          </w:p>
          <w:p w14:paraId="5BA36C90">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5BA36C91">
            <w:pPr>
              <w:spacing w:beforeLines="0" w:afterLines="0"/>
              <w:rPr>
                <w:rFonts w:ascii="Calibri" w:hAnsi="Calibri"/>
                <w:i/>
                <w:iCs/>
                <w:lang w:val="pl"/>
              </w:rPr>
            </w:pPr>
            <w:r>
              <w:rPr>
                <w:rFonts w:ascii="Calibri" w:hAnsi="Calibri"/>
                <w:i/>
                <w:iCs/>
                <w:lang w:val="pl"/>
              </w:rPr>
              <w:t>Odsłoń klatkę piersiową pacjenta</w:t>
            </w:r>
          </w:p>
        </w:tc>
      </w:tr>
      <w:tr w14:paraId="5BA36C9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5272" w:hRule="atLeast"/>
          <w:jc w:val="center"/>
        </w:trPr>
        <w:tc>
          <w:tcPr>
            <w:tcW w:w="603" w:type="dxa"/>
          </w:tcPr>
          <w:p w14:paraId="5BA36C93">
            <w:pPr>
              <w:spacing w:before="156" w:afterLines="0"/>
              <w:rPr>
                <w:rFonts w:ascii="Arial" w:hAnsi="Arial" w:cs="Arial"/>
                <w:b w:val="0"/>
                <w:bCs w:val="0"/>
              </w:rPr>
            </w:pPr>
            <w:r>
              <w:rPr>
                <w:rFonts w:ascii="Arial" w:hAnsi="Arial" w:cs="Arial"/>
                <w:b/>
                <w:bCs/>
                <w:lang w:val="pl"/>
              </w:rPr>
              <w:t>5</w:t>
            </w:r>
          </w:p>
        </w:tc>
        <w:tc>
          <w:tcPr>
            <w:tcW w:w="4075" w:type="dxa"/>
          </w:tcPr>
          <w:p w14:paraId="5BA36C94">
            <w:pPr>
              <w:spacing w:before="156" w:afterLines="0"/>
              <w:rPr>
                <w:rFonts w:ascii="Arial" w:hAnsi="Arial" w:cs="Arial"/>
                <w:b/>
                <w:bCs/>
              </w:rPr>
            </w:pPr>
            <w:r>
              <w:rPr>
                <w:rFonts w:ascii="Arial" w:hAnsi="Arial" w:cs="Arial"/>
                <w:b/>
                <w:bCs/>
                <w:lang w:val="pl"/>
              </w:rPr>
              <w:t>Przygotowanie elektrod</w:t>
            </w:r>
          </w:p>
          <w:p w14:paraId="5BA36C95">
            <w:pPr>
              <w:spacing w:before="156" w:afterLines="0"/>
              <w:rPr>
                <w:rFonts w:ascii="Arial" w:hAnsi="Arial" w:cs="Arial"/>
              </w:rPr>
            </w:pPr>
            <w:r>
              <w:rPr>
                <w:rFonts w:ascii="Calibri" w:hAnsi="Calibri"/>
                <w:lang w:val="pl"/>
              </w:rPr>
              <w:drawing>
                <wp:inline distT="0" distB="0" distL="0" distR="0">
                  <wp:extent cx="1727835" cy="1439545"/>
                  <wp:effectExtent l="0" t="0" r="5715"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9">
                            <a:extLst>
                              <a:ext uri="{28A0092B-C50C-407E-A947-70E740481C1C}">
                                <a14:useLocalDpi xmlns:a14="http://schemas.microsoft.com/office/drawing/2010/main" val="0"/>
                              </a:ext>
                            </a:extLst>
                          </a:blip>
                          <a:srcRect r="32926"/>
                          <a:stretch>
                            <a:fillRect/>
                          </a:stretch>
                        </pic:blipFill>
                        <pic:spPr>
                          <a:xfrm>
                            <a:off x="0" y="0"/>
                            <a:ext cx="1728381" cy="1440000"/>
                          </a:xfrm>
                          <a:prstGeom prst="rect">
                            <a:avLst/>
                          </a:prstGeom>
                          <a:noFill/>
                          <a:ln>
                            <a:noFill/>
                          </a:ln>
                        </pic:spPr>
                      </pic:pic>
                    </a:graphicData>
                  </a:graphic>
                </wp:inline>
              </w:drawing>
            </w:r>
          </w:p>
          <w:p w14:paraId="5BA36C96">
            <w:pPr>
              <w:spacing w:before="156" w:afterLines="0"/>
              <w:rPr>
                <w:rFonts w:ascii="Arial" w:hAnsi="Arial" w:cs="Arial"/>
              </w:rPr>
            </w:pPr>
            <w:r>
              <w:rPr>
                <w:rFonts w:ascii="Arial" w:hAnsi="Arial" w:cs="Arial"/>
                <w:lang w:val="pl"/>
              </w:rPr>
              <w:drawing>
                <wp:inline distT="0" distB="0" distL="0" distR="0">
                  <wp:extent cx="1892300" cy="1439545"/>
                  <wp:effectExtent l="0" t="0" r="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30">
                            <a:extLst>
                              <a:ext uri="{28A0092B-C50C-407E-A947-70E740481C1C}">
                                <a14:useLocalDpi xmlns:a14="http://schemas.microsoft.com/office/drawing/2010/main" val="0"/>
                              </a:ext>
                            </a:extLst>
                          </a:blip>
                          <a:srcRect r="26501"/>
                          <a:stretch>
                            <a:fillRect/>
                          </a:stretch>
                        </pic:blipFill>
                        <pic:spPr>
                          <a:xfrm>
                            <a:off x="0" y="0"/>
                            <a:ext cx="1893008" cy="1440000"/>
                          </a:xfrm>
                          <a:prstGeom prst="rect">
                            <a:avLst/>
                          </a:prstGeom>
                          <a:noFill/>
                          <a:ln>
                            <a:noFill/>
                          </a:ln>
                        </pic:spPr>
                      </pic:pic>
                    </a:graphicData>
                  </a:graphic>
                </wp:inline>
              </w:drawing>
            </w:r>
          </w:p>
        </w:tc>
        <w:tc>
          <w:tcPr>
            <w:tcW w:w="4960" w:type="dxa"/>
          </w:tcPr>
          <w:p w14:paraId="5BA36C97">
            <w:pPr>
              <w:spacing w:before="156" w:after="156"/>
              <w:rPr>
                <w:rFonts w:ascii="Arial" w:hAnsi="Arial" w:cs="Arial"/>
              </w:rPr>
            </w:pPr>
            <w:r>
              <w:rPr>
                <w:rFonts w:ascii="Arial" w:hAnsi="Arial" w:cs="Arial"/>
                <w:lang w:val="pl"/>
              </w:rPr>
              <w:t>Wyjmij opakowanie z elektrodami z tyłu urządzenia, rozerwij opakowanie, aby wyjąć elektrody, a następnie usuń wkładkę z elektrod.</w:t>
            </w:r>
          </w:p>
          <w:p w14:paraId="5BA36C98">
            <w:pPr>
              <w:spacing w:before="156" w:after="156"/>
              <w:rPr>
                <w:rFonts w:ascii="Arial" w:hAnsi="Arial" w:cs="Arial"/>
              </w:rPr>
            </w:pPr>
          </w:p>
          <w:p w14:paraId="5BA36C99">
            <w:pPr>
              <w:spacing w:before="156" w:after="156"/>
              <w:rPr>
                <w:rFonts w:ascii="Arial" w:hAnsi="Arial" w:cs="Arial"/>
              </w:rPr>
            </w:pPr>
          </w:p>
          <w:p w14:paraId="5BA36C9A">
            <w:pPr>
              <w:spacing w:before="156" w:after="156"/>
              <w:rPr>
                <w:rFonts w:ascii="Arial" w:hAnsi="Arial" w:cs="Arial"/>
              </w:rPr>
            </w:pPr>
          </w:p>
          <w:p w14:paraId="5BA36C9B">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65E92FF5">
            <w:pPr>
              <w:spacing w:beforeLines="0" w:afterLines="0"/>
              <w:rPr>
                <w:rStyle w:val="80"/>
                <w:rFonts w:ascii="Calibri" w:hAnsi="Calibri"/>
                <w:i/>
                <w:iCs/>
                <w:color w:val="000000"/>
              </w:rPr>
            </w:pPr>
            <w:r>
              <w:rPr>
                <w:rStyle w:val="80"/>
                <w:rFonts w:ascii="Calibri" w:hAnsi="Calibri"/>
                <w:i/>
                <w:iCs/>
                <w:color w:val="000000"/>
                <w:lang w:val="pl"/>
              </w:rPr>
              <w:t>Wyjmij elektrody znajdujące się z tyłu AED</w:t>
            </w:r>
          </w:p>
          <w:p w14:paraId="547E0A2E">
            <w:pPr>
              <w:spacing w:beforeLines="0" w:afterLines="0"/>
              <w:rPr>
                <w:rStyle w:val="80"/>
                <w:rFonts w:ascii="Calibri" w:hAnsi="Calibri"/>
                <w:i/>
                <w:iCs/>
                <w:color w:val="000000"/>
              </w:rPr>
            </w:pPr>
            <w:r>
              <w:rPr>
                <w:rStyle w:val="80"/>
                <w:rFonts w:ascii="Calibri" w:hAnsi="Calibri"/>
                <w:i/>
                <w:iCs/>
                <w:color w:val="000000"/>
                <w:lang w:val="pl"/>
              </w:rPr>
              <w:t>Rozerwij paczkę elektrod, wyjmij elektrody</w:t>
            </w:r>
          </w:p>
          <w:p w14:paraId="5BA36C9E">
            <w:pPr>
              <w:spacing w:beforeLines="0" w:afterLines="0"/>
              <w:rPr>
                <w:rFonts w:ascii="Arial" w:hAnsi="Arial" w:cs="Arial"/>
                <w:lang w:val="pl"/>
              </w:rPr>
            </w:pPr>
            <w:r>
              <w:rPr>
                <w:rStyle w:val="80"/>
                <w:rFonts w:ascii="Calibri" w:hAnsi="Calibri"/>
                <w:i/>
                <w:iCs/>
                <w:color w:val="000000"/>
                <w:lang w:val="pl"/>
              </w:rPr>
              <w:t>Usuń osłonki z elektrod</w:t>
            </w:r>
          </w:p>
        </w:tc>
      </w:tr>
      <w:tr w14:paraId="5BA36CA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3458" w:hRule="atLeast"/>
          <w:jc w:val="center"/>
        </w:trPr>
        <w:tc>
          <w:tcPr>
            <w:tcW w:w="603" w:type="dxa"/>
            <w:tcBorders>
              <w:top w:val="single" w:color="7E7E7E" w:themeColor="text1" w:themeTint="80" w:sz="4" w:space="0"/>
              <w:bottom w:val="single" w:color="7E7E7E" w:themeColor="text1" w:themeTint="80" w:sz="4" w:space="0"/>
            </w:tcBorders>
          </w:tcPr>
          <w:p w14:paraId="5BA36CA0">
            <w:pPr>
              <w:spacing w:before="156" w:afterLines="0"/>
              <w:rPr>
                <w:rFonts w:ascii="Arial" w:hAnsi="Arial" w:cs="Arial"/>
                <w:b w:val="0"/>
                <w:bCs w:val="0"/>
              </w:rPr>
            </w:pPr>
            <w:r>
              <w:rPr>
                <w:rFonts w:ascii="Arial" w:hAnsi="Arial" w:cs="Arial"/>
                <w:b/>
                <w:bCs/>
                <w:lang w:val="pl"/>
              </w:rPr>
              <w:t>6</w:t>
            </w:r>
          </w:p>
        </w:tc>
        <w:tc>
          <w:tcPr>
            <w:tcW w:w="4075" w:type="dxa"/>
            <w:tcBorders>
              <w:top w:val="single" w:color="7E7E7E" w:themeColor="text1" w:themeTint="80" w:sz="4" w:space="0"/>
              <w:bottom w:val="single" w:color="7E7E7E" w:themeColor="text1" w:themeTint="80" w:sz="4" w:space="0"/>
            </w:tcBorders>
          </w:tcPr>
          <w:p w14:paraId="5BA36CA1">
            <w:pPr>
              <w:spacing w:before="156" w:afterLines="0"/>
              <w:rPr>
                <w:rFonts w:ascii="Arial" w:hAnsi="Arial" w:cs="Arial"/>
                <w:b/>
                <w:bCs/>
              </w:rPr>
            </w:pPr>
            <w:r>
              <w:rPr>
                <w:rFonts w:ascii="Arial" w:hAnsi="Arial" w:cs="Arial"/>
                <w:b/>
                <w:bCs/>
                <w:lang w:val="pl"/>
              </w:rPr>
              <w:t>Przymocuj elektrody</w:t>
            </w:r>
          </w:p>
          <w:p w14:paraId="5BA36CA2">
            <w:pPr>
              <w:spacing w:before="156" w:afterLines="0"/>
              <w:rPr>
                <w:rFonts w:ascii="Arial" w:hAnsi="Arial" w:cs="Arial"/>
              </w:rPr>
            </w:pPr>
            <w:r>
              <w:rPr>
                <w:rFonts w:ascii="Arial" w:hAnsi="Arial"/>
                <w:lang w:val="pl"/>
              </w:rPr>
              <w:drawing>
                <wp:inline distT="0" distB="0" distL="0" distR="0">
                  <wp:extent cx="1987550" cy="1439545"/>
                  <wp:effectExtent l="0" t="0" r="0" b="825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31"/>
                          <a:srcRect r="22813"/>
                          <a:stretch>
                            <a:fillRect/>
                          </a:stretch>
                        </pic:blipFill>
                        <pic:spPr>
                          <a:xfrm>
                            <a:off x="0" y="0"/>
                            <a:ext cx="1988454" cy="1440000"/>
                          </a:xfrm>
                          <a:prstGeom prst="rect">
                            <a:avLst/>
                          </a:prstGeom>
                          <a:noFill/>
                          <a:ln>
                            <a:noFill/>
                          </a:ln>
                        </pic:spPr>
                      </pic:pic>
                    </a:graphicData>
                  </a:graphic>
                </wp:inline>
              </w:drawing>
            </w:r>
          </w:p>
        </w:tc>
        <w:tc>
          <w:tcPr>
            <w:tcW w:w="4960" w:type="dxa"/>
            <w:tcBorders>
              <w:top w:val="single" w:color="7E7E7E" w:themeColor="text1" w:themeTint="80" w:sz="4" w:space="0"/>
              <w:bottom w:val="single" w:color="7E7E7E" w:themeColor="text1" w:themeTint="80" w:sz="4" w:space="0"/>
            </w:tcBorders>
          </w:tcPr>
          <w:p w14:paraId="5BA36CA3">
            <w:pPr>
              <w:spacing w:before="156" w:afterLines="0"/>
              <w:rPr>
                <w:rFonts w:ascii="Arial" w:hAnsi="Arial" w:cs="Arial"/>
              </w:rPr>
            </w:pPr>
            <w:r>
              <w:rPr>
                <w:rFonts w:ascii="Arial" w:hAnsi="Arial" w:cs="Arial"/>
                <w:lang w:val="pl"/>
              </w:rPr>
              <w:t>Postępuj zgodnie z instrukcjami, aby przymocować elektrody.</w:t>
            </w:r>
          </w:p>
          <w:p w14:paraId="5BA36CA4">
            <w:pPr>
              <w:spacing w:before="156" w:afterLines="0"/>
              <w:rPr>
                <w:rFonts w:ascii="Arial" w:hAnsi="Arial" w:cs="Arial"/>
              </w:rPr>
            </w:pPr>
            <w:r>
              <w:rPr>
                <w:rFonts w:ascii="Arial" w:hAnsi="Arial" w:cs="Arial"/>
                <w:lang w:val="pl"/>
              </w:rPr>
              <w:drawing>
                <wp:inline distT="0" distB="0" distL="0" distR="0">
                  <wp:extent cx="2519680" cy="1126490"/>
                  <wp:effectExtent l="0" t="0" r="0" b="0"/>
                  <wp:docPr id="32" name="图片 32" descr="D:\陈芊艺\备份0414\AT项目\AED图\AED Rendering\最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D:\陈芊艺\备份0414\AT项目\AED图\AED Rendering\最新.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2520000" cy="1127105"/>
                          </a:xfrm>
                          <a:prstGeom prst="rect">
                            <a:avLst/>
                          </a:prstGeom>
                          <a:noFill/>
                          <a:ln>
                            <a:noFill/>
                          </a:ln>
                        </pic:spPr>
                      </pic:pic>
                    </a:graphicData>
                  </a:graphic>
                </wp:inline>
              </w:drawing>
            </w:r>
          </w:p>
          <w:p w14:paraId="5BA36CA5">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5BA36CA6">
            <w:pPr>
              <w:spacing w:beforeLines="0" w:afterLines="0"/>
              <w:rPr>
                <w:rFonts w:ascii="Calibri" w:hAnsi="Calibri"/>
                <w:i/>
                <w:iCs/>
                <w:lang w:val="pl"/>
              </w:rPr>
            </w:pPr>
            <w:r>
              <w:rPr>
                <w:rFonts w:ascii="Calibri" w:hAnsi="Calibri"/>
                <w:i/>
                <w:iCs/>
                <w:lang w:val="pl"/>
              </w:rPr>
              <w:t>Przyklej elektrody do klatki piersiowej pacjenta</w:t>
            </w:r>
          </w:p>
        </w:tc>
      </w:tr>
      <w:tr w14:paraId="5BA36CB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2891" w:hRule="atLeast"/>
          <w:jc w:val="center"/>
        </w:trPr>
        <w:tc>
          <w:tcPr>
            <w:tcW w:w="603" w:type="dxa"/>
          </w:tcPr>
          <w:p w14:paraId="5BA36CA8">
            <w:pPr>
              <w:spacing w:before="156" w:afterLines="0"/>
              <w:rPr>
                <w:rFonts w:ascii="Arial" w:hAnsi="Arial" w:cs="Arial"/>
                <w:b w:val="0"/>
                <w:bCs w:val="0"/>
              </w:rPr>
            </w:pPr>
            <w:r>
              <w:rPr>
                <w:rFonts w:ascii="Arial" w:hAnsi="Arial" w:cs="Arial"/>
                <w:b/>
                <w:bCs/>
                <w:lang w:val="pl"/>
              </w:rPr>
              <w:t>7</w:t>
            </w:r>
          </w:p>
        </w:tc>
        <w:tc>
          <w:tcPr>
            <w:tcW w:w="4075" w:type="dxa"/>
          </w:tcPr>
          <w:p w14:paraId="5BA36CA9">
            <w:pPr>
              <w:spacing w:before="156" w:afterLines="0"/>
              <w:rPr>
                <w:rFonts w:ascii="Arial" w:hAnsi="Arial" w:cs="Arial"/>
                <w:b/>
                <w:bCs/>
              </w:rPr>
            </w:pPr>
            <w:r>
              <w:rPr>
                <w:rFonts w:ascii="Arial" w:hAnsi="Arial" w:cs="Arial"/>
                <w:b/>
                <w:bCs/>
                <w:lang w:val="pl"/>
              </w:rPr>
              <w:t>Analiza rytmu serca</w:t>
            </w:r>
          </w:p>
          <w:p w14:paraId="5BA36CAA">
            <w:pPr>
              <w:spacing w:before="156" w:afterLines="0"/>
              <w:rPr>
                <w:rFonts w:ascii="Arial" w:hAnsi="Arial" w:cs="Arial"/>
              </w:rPr>
            </w:pPr>
            <w:r>
              <w:rPr>
                <w:rFonts w:ascii="Arial" w:hAnsi="Arial"/>
                <w:lang w:val="pl"/>
              </w:rPr>
              <w:drawing>
                <wp:inline distT="0" distB="0" distL="0" distR="0">
                  <wp:extent cx="2027555" cy="1439545"/>
                  <wp:effectExtent l="0" t="0" r="0" b="825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3"/>
                          <a:srcRect r="21269"/>
                          <a:stretch>
                            <a:fillRect/>
                          </a:stretch>
                        </pic:blipFill>
                        <pic:spPr>
                          <a:xfrm>
                            <a:off x="0" y="0"/>
                            <a:ext cx="2028223" cy="1440000"/>
                          </a:xfrm>
                          <a:prstGeom prst="rect">
                            <a:avLst/>
                          </a:prstGeom>
                          <a:noFill/>
                          <a:ln>
                            <a:noFill/>
                          </a:ln>
                        </pic:spPr>
                      </pic:pic>
                    </a:graphicData>
                  </a:graphic>
                </wp:inline>
              </w:drawing>
            </w:r>
          </w:p>
        </w:tc>
        <w:tc>
          <w:tcPr>
            <w:tcW w:w="4960" w:type="dxa"/>
          </w:tcPr>
          <w:p w14:paraId="5BA36CAB">
            <w:pPr>
              <w:spacing w:before="156" w:afterLines="0"/>
              <w:rPr>
                <w:rFonts w:ascii="Arial" w:hAnsi="Arial" w:cs="Arial"/>
              </w:rPr>
            </w:pPr>
            <w:r>
              <w:rPr>
                <w:rFonts w:ascii="Arial" w:hAnsi="Arial" w:cs="Arial"/>
                <w:lang w:val="pl"/>
              </w:rPr>
              <w:t>Nie dotykaj pacjenta; poczekaj, aż urządzenie przeanalizuje rytm serca.</w:t>
            </w:r>
          </w:p>
          <w:p w14:paraId="5BA36CAC">
            <w:pPr>
              <w:spacing w:before="156" w:afterLines="0"/>
              <w:rPr>
                <w:rFonts w:ascii="Arial" w:hAnsi="Arial" w:cs="Arial"/>
              </w:rPr>
            </w:pPr>
          </w:p>
          <w:p w14:paraId="5BA36CAD">
            <w:pPr>
              <w:spacing w:before="156" w:afterLines="0"/>
              <w:rPr>
                <w:rFonts w:ascii="Arial" w:hAnsi="Arial" w:cs="Arial"/>
              </w:rPr>
            </w:pPr>
          </w:p>
          <w:p w14:paraId="5BA36CAE">
            <w:pPr>
              <w:spacing w:before="156" w:afterLines="0"/>
              <w:rPr>
                <w:rFonts w:ascii="Arial" w:hAnsi="Arial" w:cs="Arial"/>
              </w:rPr>
            </w:pPr>
          </w:p>
          <w:p w14:paraId="5BA36CAF">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5BA36CB0">
            <w:pPr>
              <w:spacing w:beforeLines="0" w:afterLines="0"/>
              <w:rPr>
                <w:rFonts w:ascii="Calibri" w:hAnsi="Calibri"/>
                <w:i/>
                <w:iCs/>
                <w:lang w:val="it-IT"/>
              </w:rPr>
            </w:pPr>
            <w:r>
              <w:rPr>
                <w:rFonts w:ascii="Calibri" w:hAnsi="Calibri"/>
                <w:i/>
                <w:iCs/>
                <w:lang w:val="it-IT"/>
              </w:rPr>
              <w:t>Nie dotykaj pacjenta, trwa analiza rytmu serca</w:t>
            </w:r>
          </w:p>
        </w:tc>
      </w:tr>
      <w:tr w14:paraId="5BA36CB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3231" w:hRule="atLeast"/>
          <w:jc w:val="center"/>
        </w:trPr>
        <w:tc>
          <w:tcPr>
            <w:tcW w:w="603" w:type="dxa"/>
            <w:tcBorders>
              <w:top w:val="single" w:color="7E7E7E" w:themeColor="text1" w:themeTint="80" w:sz="4" w:space="0"/>
              <w:bottom w:val="single" w:color="7E7E7E" w:themeColor="text1" w:themeTint="80" w:sz="4" w:space="0"/>
            </w:tcBorders>
          </w:tcPr>
          <w:p w14:paraId="5BA36CB2">
            <w:pPr>
              <w:spacing w:before="156" w:afterLines="0"/>
              <w:rPr>
                <w:rFonts w:ascii="Arial" w:hAnsi="Arial" w:cs="Arial"/>
                <w:b w:val="0"/>
                <w:bCs w:val="0"/>
              </w:rPr>
            </w:pPr>
            <w:r>
              <w:rPr>
                <w:rFonts w:ascii="Arial" w:hAnsi="Arial" w:cs="Arial"/>
                <w:b/>
                <w:bCs/>
                <w:lang w:val="pl"/>
              </w:rPr>
              <w:t>8</w:t>
            </w:r>
          </w:p>
        </w:tc>
        <w:tc>
          <w:tcPr>
            <w:tcW w:w="4075" w:type="dxa"/>
            <w:tcBorders>
              <w:top w:val="single" w:color="7E7E7E" w:themeColor="text1" w:themeTint="80" w:sz="4" w:space="0"/>
              <w:bottom w:val="single" w:color="7E7E7E" w:themeColor="text1" w:themeTint="80" w:sz="4" w:space="0"/>
            </w:tcBorders>
          </w:tcPr>
          <w:p w14:paraId="5BA36CB3">
            <w:pPr>
              <w:spacing w:before="156" w:afterLines="0"/>
              <w:rPr>
                <w:rFonts w:ascii="Arial" w:hAnsi="Arial" w:cs="Arial"/>
                <w:b/>
                <w:bCs/>
              </w:rPr>
            </w:pPr>
            <w:r>
              <w:rPr>
                <w:rFonts w:ascii="Arial" w:hAnsi="Arial" w:cs="Arial"/>
                <w:b/>
                <w:bCs/>
                <w:lang w:val="pl"/>
              </w:rPr>
              <w:t>Defibrylacja zalecana</w:t>
            </w:r>
          </w:p>
          <w:p w14:paraId="5BA36CB4">
            <w:pPr>
              <w:spacing w:before="156" w:afterLines="0"/>
              <w:rPr>
                <w:rFonts w:ascii="Arial" w:hAnsi="Arial" w:cs="Arial"/>
              </w:rPr>
            </w:pPr>
            <w:r>
              <w:rPr>
                <w:rFonts w:ascii="Arial" w:hAnsi="Arial"/>
                <w:lang w:val="pl"/>
              </w:rPr>
              <w:drawing>
                <wp:inline distT="0" distB="0" distL="0" distR="0">
                  <wp:extent cx="2027555" cy="1439545"/>
                  <wp:effectExtent l="0" t="0" r="0" b="825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34"/>
                          <a:srcRect r="21270"/>
                          <a:stretch>
                            <a:fillRect/>
                          </a:stretch>
                        </pic:blipFill>
                        <pic:spPr>
                          <a:xfrm>
                            <a:off x="0" y="0"/>
                            <a:ext cx="2028196" cy="1440000"/>
                          </a:xfrm>
                          <a:prstGeom prst="rect">
                            <a:avLst/>
                          </a:prstGeom>
                          <a:noFill/>
                          <a:ln>
                            <a:noFill/>
                          </a:ln>
                        </pic:spPr>
                      </pic:pic>
                    </a:graphicData>
                  </a:graphic>
                </wp:inline>
              </w:drawing>
            </w:r>
          </w:p>
        </w:tc>
        <w:tc>
          <w:tcPr>
            <w:tcW w:w="4960" w:type="dxa"/>
            <w:tcBorders>
              <w:top w:val="single" w:color="7E7E7E" w:themeColor="text1" w:themeTint="80" w:sz="4" w:space="0"/>
              <w:bottom w:val="single" w:color="7E7E7E" w:themeColor="text1" w:themeTint="80" w:sz="4" w:space="0"/>
            </w:tcBorders>
          </w:tcPr>
          <w:p w14:paraId="5BA36CB5">
            <w:pPr>
              <w:spacing w:before="156" w:afterLines="0"/>
              <w:rPr>
                <w:rFonts w:ascii="Arial" w:hAnsi="Arial" w:cs="Arial"/>
              </w:rPr>
            </w:pPr>
            <w:r>
              <w:rPr>
                <w:rFonts w:ascii="Arial" w:hAnsi="Arial" w:cs="Arial"/>
                <w:lang w:val="pl"/>
              </w:rPr>
              <w:t>Gdy urządzenie wykryje defibrylacyjny rytm serca, nie dotykaj pacjenta i naciśnij migający przycisk defibrylacji.</w:t>
            </w:r>
          </w:p>
          <w:p w14:paraId="5BA36CB6">
            <w:pPr>
              <w:spacing w:before="156" w:afterLines="0"/>
              <w:rPr>
                <w:rFonts w:ascii="Arial" w:hAnsi="Arial" w:cs="Arial"/>
              </w:rPr>
            </w:pPr>
          </w:p>
          <w:p w14:paraId="5BA36CB7">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5B265D8D">
            <w:pPr>
              <w:spacing w:beforeLines="0" w:afterLines="0"/>
              <w:rPr>
                <w:rFonts w:ascii="Calibri" w:hAnsi="Calibri"/>
                <w:i/>
                <w:iCs/>
                <w:lang w:val="pl"/>
              </w:rPr>
            </w:pPr>
            <w:r>
              <w:rPr>
                <w:rFonts w:ascii="Calibri" w:hAnsi="Calibri"/>
                <w:i/>
                <w:iCs/>
                <w:lang w:val="pl"/>
              </w:rPr>
              <w:t>Defibrylacja zalecana</w:t>
            </w:r>
          </w:p>
          <w:p w14:paraId="69DFCF4C">
            <w:pPr>
              <w:spacing w:beforeLines="0" w:afterLines="0"/>
              <w:rPr>
                <w:rFonts w:ascii="Calibri" w:hAnsi="Calibri"/>
                <w:i/>
                <w:iCs/>
                <w:lang w:val="pl"/>
              </w:rPr>
            </w:pPr>
            <w:r>
              <w:rPr>
                <w:rFonts w:ascii="Calibri" w:hAnsi="Calibri"/>
                <w:i/>
                <w:iCs/>
                <w:lang w:val="pl"/>
              </w:rPr>
              <w:t>Nie dotykaj pacjenta, trwa ładowanie</w:t>
            </w:r>
          </w:p>
          <w:p w14:paraId="4A209816">
            <w:pPr>
              <w:spacing w:beforeLines="0" w:afterLines="0"/>
              <w:rPr>
                <w:rFonts w:ascii="Calibri" w:hAnsi="Calibri"/>
                <w:i/>
                <w:iCs/>
                <w:lang w:val="pl"/>
              </w:rPr>
            </w:pPr>
            <w:r>
              <w:rPr>
                <w:rFonts w:ascii="Calibri" w:hAnsi="Calibri"/>
                <w:i/>
                <w:iCs/>
                <w:lang w:val="pl"/>
              </w:rPr>
              <w:t>Naciśnij migający przycisk wstrząsu</w:t>
            </w:r>
          </w:p>
          <w:p w14:paraId="5BA36CBA">
            <w:pPr>
              <w:spacing w:beforeLines="0" w:afterLines="0"/>
              <w:rPr>
                <w:rFonts w:ascii="Arial" w:hAnsi="Arial" w:cs="Arial"/>
                <w:i/>
                <w:iCs/>
              </w:rPr>
            </w:pPr>
            <w:r>
              <w:rPr>
                <w:rFonts w:ascii="Calibri" w:hAnsi="Calibri"/>
                <w:i/>
                <w:iCs/>
                <w:lang w:val="pl"/>
              </w:rPr>
              <w:t>Defibrylację wykonano</w:t>
            </w:r>
          </w:p>
        </w:tc>
      </w:tr>
      <w:tr w14:paraId="5BA36CC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2268" w:hRule="atLeast"/>
          <w:jc w:val="center"/>
        </w:trPr>
        <w:tc>
          <w:tcPr>
            <w:tcW w:w="603" w:type="dxa"/>
          </w:tcPr>
          <w:p w14:paraId="5BA36CBC">
            <w:pPr>
              <w:spacing w:before="156" w:afterLines="0"/>
              <w:rPr>
                <w:rFonts w:ascii="Arial" w:hAnsi="Arial" w:cs="Arial"/>
                <w:b w:val="0"/>
                <w:bCs w:val="0"/>
              </w:rPr>
            </w:pPr>
            <w:r>
              <w:rPr>
                <w:rFonts w:ascii="Arial" w:hAnsi="Arial" w:cs="Arial"/>
                <w:b/>
                <w:bCs/>
                <w:lang w:val="pl"/>
              </w:rPr>
              <w:t>9</w:t>
            </w:r>
          </w:p>
        </w:tc>
        <w:tc>
          <w:tcPr>
            <w:tcW w:w="4075" w:type="dxa"/>
          </w:tcPr>
          <w:p w14:paraId="5BA36CBD">
            <w:pPr>
              <w:spacing w:before="156" w:afterLines="0"/>
              <w:rPr>
                <w:rFonts w:ascii="Arial" w:hAnsi="Arial" w:cs="Arial"/>
                <w:b/>
                <w:bCs/>
              </w:rPr>
            </w:pPr>
            <w:r>
              <w:rPr>
                <w:rFonts w:ascii="Arial" w:hAnsi="Arial" w:cs="Arial"/>
                <w:b/>
                <w:bCs/>
                <w:lang w:val="pl"/>
              </w:rPr>
              <w:t>Nie zaleca się defibrylacji</w:t>
            </w:r>
          </w:p>
        </w:tc>
        <w:tc>
          <w:tcPr>
            <w:tcW w:w="4960" w:type="dxa"/>
          </w:tcPr>
          <w:p w14:paraId="5BA36CBE">
            <w:pPr>
              <w:spacing w:before="156" w:afterLines="0"/>
              <w:rPr>
                <w:rFonts w:ascii="Arial" w:hAnsi="Arial" w:cs="Arial"/>
              </w:rPr>
            </w:pPr>
            <w:r>
              <w:rPr>
                <w:rFonts w:ascii="Arial" w:hAnsi="Arial" w:cs="Arial"/>
                <w:lang w:val="pl"/>
              </w:rPr>
              <w:t>Jeśli urządzenie nie wykryje defibrylacyjnego rytmu serca, przejdź do kroku 10.</w:t>
            </w:r>
          </w:p>
          <w:p w14:paraId="5BA36CBF">
            <w:pPr>
              <w:spacing w:before="156" w:afterLines="0"/>
              <w:rPr>
                <w:rFonts w:ascii="Arial" w:hAnsi="Arial" w:cs="Arial"/>
              </w:rPr>
            </w:pPr>
          </w:p>
          <w:p w14:paraId="5BA36CC0">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5BA36CC1">
            <w:pPr>
              <w:spacing w:beforeLines="0" w:afterLines="0"/>
              <w:rPr>
                <w:rFonts w:ascii="Calibri" w:hAnsi="Calibri"/>
                <w:i/>
                <w:iCs/>
              </w:rPr>
            </w:pPr>
            <w:r>
              <w:rPr>
                <w:rFonts w:ascii="Calibri" w:hAnsi="Calibri"/>
                <w:i/>
                <w:iCs/>
              </w:rPr>
              <w:t>Defibrylacja niezalecana</w:t>
            </w:r>
          </w:p>
        </w:tc>
      </w:tr>
      <w:tr w14:paraId="5BA36CC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85" w:type="dxa"/>
            <w:left w:w="108" w:type="dxa"/>
            <w:bottom w:w="0" w:type="dxa"/>
            <w:right w:w="108" w:type="dxa"/>
          </w:tblCellMar>
        </w:tblPrEx>
        <w:trPr>
          <w:trHeight w:val="3288" w:hRule="atLeast"/>
          <w:jc w:val="center"/>
        </w:trPr>
        <w:tc>
          <w:tcPr>
            <w:tcW w:w="603" w:type="dxa"/>
            <w:tcBorders>
              <w:top w:val="single" w:color="7E7E7E" w:themeColor="text1" w:themeTint="80" w:sz="4" w:space="0"/>
              <w:bottom w:val="single" w:color="7E7E7E" w:themeColor="text1" w:themeTint="80" w:sz="4" w:space="0"/>
            </w:tcBorders>
          </w:tcPr>
          <w:p w14:paraId="5BA36CC3">
            <w:pPr>
              <w:spacing w:before="156" w:afterLines="0"/>
              <w:rPr>
                <w:rFonts w:ascii="Arial" w:hAnsi="Arial" w:cs="Arial"/>
                <w:b w:val="0"/>
                <w:bCs w:val="0"/>
              </w:rPr>
            </w:pPr>
            <w:r>
              <w:rPr>
                <w:rFonts w:ascii="Arial" w:hAnsi="Arial" w:cs="Arial"/>
                <w:b/>
                <w:bCs/>
                <w:lang w:val="pl"/>
              </w:rPr>
              <w:t>10</w:t>
            </w:r>
          </w:p>
        </w:tc>
        <w:tc>
          <w:tcPr>
            <w:tcW w:w="4075" w:type="dxa"/>
            <w:tcBorders>
              <w:top w:val="single" w:color="7E7E7E" w:themeColor="text1" w:themeTint="80" w:sz="4" w:space="0"/>
              <w:bottom w:val="single" w:color="7E7E7E" w:themeColor="text1" w:themeTint="80" w:sz="4" w:space="0"/>
            </w:tcBorders>
          </w:tcPr>
          <w:p w14:paraId="5BA36CC4">
            <w:pPr>
              <w:spacing w:before="156" w:afterLines="0"/>
              <w:rPr>
                <w:rFonts w:ascii="Arial" w:hAnsi="Arial" w:cs="Arial"/>
                <w:b/>
                <w:bCs/>
              </w:rPr>
            </w:pPr>
            <w:r>
              <w:rPr>
                <w:rFonts w:ascii="Arial" w:hAnsi="Arial" w:cs="Arial"/>
                <w:b/>
                <w:bCs/>
                <w:lang w:val="pl"/>
              </w:rPr>
              <w:t>Przeprowadzenie resuscytacji krążeniowo-oddechowej</w:t>
            </w:r>
          </w:p>
          <w:p w14:paraId="5BA36CC5">
            <w:pPr>
              <w:spacing w:beforeLines="0" w:afterLines="0"/>
              <w:rPr>
                <w:rFonts w:ascii="Arial" w:hAnsi="Arial" w:cs="Arial"/>
              </w:rPr>
            </w:pPr>
            <w:r>
              <w:rPr>
                <w:rFonts w:ascii="Arial" w:hAnsi="Arial" w:cs="Arial"/>
                <w:lang w:val="pl"/>
              </w:rPr>
              <w:drawing>
                <wp:inline distT="0" distB="0" distL="0" distR="0">
                  <wp:extent cx="2172335" cy="1439545"/>
                  <wp:effectExtent l="0" t="0" r="0" b="825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5">
                            <a:extLst>
                              <a:ext uri="{28A0092B-C50C-407E-A947-70E740481C1C}">
                                <a14:useLocalDpi xmlns:a14="http://schemas.microsoft.com/office/drawing/2010/main" val="0"/>
                              </a:ext>
                            </a:extLst>
                          </a:blip>
                          <a:srcRect r="15675"/>
                          <a:stretch>
                            <a:fillRect/>
                          </a:stretch>
                        </pic:blipFill>
                        <pic:spPr>
                          <a:xfrm>
                            <a:off x="0" y="0"/>
                            <a:ext cx="2172666" cy="1440000"/>
                          </a:xfrm>
                          <a:prstGeom prst="rect">
                            <a:avLst/>
                          </a:prstGeom>
                          <a:noFill/>
                          <a:ln>
                            <a:noFill/>
                          </a:ln>
                        </pic:spPr>
                      </pic:pic>
                    </a:graphicData>
                  </a:graphic>
                </wp:inline>
              </w:drawing>
            </w:r>
          </w:p>
        </w:tc>
        <w:tc>
          <w:tcPr>
            <w:tcW w:w="4960" w:type="dxa"/>
            <w:tcBorders>
              <w:top w:val="single" w:color="7E7E7E" w:themeColor="text1" w:themeTint="80" w:sz="4" w:space="0"/>
              <w:bottom w:val="single" w:color="7E7E7E" w:themeColor="text1" w:themeTint="80" w:sz="4" w:space="0"/>
            </w:tcBorders>
          </w:tcPr>
          <w:p w14:paraId="5BA36CC6">
            <w:pPr>
              <w:spacing w:before="156" w:afterLines="0"/>
              <w:rPr>
                <w:rFonts w:ascii="Arial" w:hAnsi="Arial" w:cs="Arial"/>
              </w:rPr>
            </w:pPr>
            <w:r>
              <w:rPr>
                <w:rFonts w:ascii="Arial" w:hAnsi="Arial" w:cs="Arial"/>
                <w:lang w:val="pl"/>
              </w:rPr>
              <w:t>Wykonaj resuscytację krążeniowo-oddechową zgodnie z instrukcjami urządzenia.</w:t>
            </w:r>
          </w:p>
          <w:p w14:paraId="5BA36CC7">
            <w:pPr>
              <w:spacing w:before="156" w:afterLines="0"/>
              <w:rPr>
                <w:rFonts w:ascii="Arial" w:hAnsi="Arial" w:cs="Arial"/>
              </w:rPr>
            </w:pPr>
          </w:p>
          <w:p w14:paraId="5BA36CC8">
            <w:pPr>
              <w:spacing w:before="156" w:afterLines="0"/>
              <w:rPr>
                <w:rFonts w:ascii="Arial" w:hAnsi="Arial" w:cs="Arial"/>
              </w:rPr>
            </w:pPr>
          </w:p>
          <w:p w14:paraId="5BA36CCA">
            <w:pPr>
              <w:spacing w:before="156" w:afterLines="0"/>
              <w:rPr>
                <w:rFonts w:ascii="Arial" w:hAnsi="Arial" w:cs="Arial"/>
              </w:rPr>
            </w:pPr>
            <w:r>
              <w:rPr>
                <w:rFonts w:ascii="BIZ UDGothic" w:hAnsi="BIZ UDGothic" w:cs="Arial"/>
                <w:lang w:val="pl"/>
              </w:rPr>
              <w:t>★</w:t>
            </w:r>
            <w:r>
              <w:rPr>
                <w:rFonts w:ascii="Arial" w:hAnsi="Arial" w:cs="Arial"/>
                <w:lang w:val="pl"/>
              </w:rPr>
              <w:t>Komunikat głosowy:</w:t>
            </w:r>
          </w:p>
          <w:p w14:paraId="4E8CC033">
            <w:pPr>
              <w:spacing w:beforeLines="0" w:afterLines="0"/>
              <w:rPr>
                <w:rFonts w:ascii="Calibri" w:hAnsi="Calibri"/>
                <w:i/>
                <w:iCs/>
                <w:lang w:val="pl"/>
              </w:rPr>
            </w:pPr>
            <w:r>
              <w:rPr>
                <w:rFonts w:ascii="Calibri" w:hAnsi="Calibri"/>
                <w:i/>
                <w:iCs/>
                <w:lang w:val="pl"/>
              </w:rPr>
              <w:t>Rozpocznij resuscytację</w:t>
            </w:r>
          </w:p>
          <w:p w14:paraId="5BA36CCB">
            <w:pPr>
              <w:spacing w:beforeLines="0" w:afterLines="0"/>
              <w:rPr>
                <w:rFonts w:ascii="Calibri" w:hAnsi="Calibri"/>
                <w:i/>
                <w:iCs/>
                <w:lang w:val="pl"/>
              </w:rPr>
            </w:pPr>
            <w:r>
              <w:rPr>
                <w:rFonts w:ascii="Calibri" w:hAnsi="Calibri"/>
                <w:i/>
                <w:iCs/>
                <w:lang w:val="pl"/>
              </w:rPr>
              <w:t>Du-Du-Du...</w:t>
            </w:r>
          </w:p>
          <w:p w14:paraId="4C90D751">
            <w:pPr>
              <w:spacing w:beforeLines="0" w:afterLines="0"/>
              <w:rPr>
                <w:rFonts w:ascii="Calibri" w:hAnsi="Calibri"/>
                <w:i/>
                <w:iCs/>
                <w:lang w:val="pl"/>
              </w:rPr>
            </w:pPr>
            <w:r>
              <w:rPr>
                <w:rFonts w:ascii="Calibri" w:hAnsi="Calibri"/>
                <w:i/>
                <w:iCs/>
                <w:lang w:val="pl"/>
              </w:rPr>
              <w:t>Wykonaj wdmuchnięcie</w:t>
            </w:r>
          </w:p>
          <w:p w14:paraId="5BA36CCD">
            <w:pPr>
              <w:spacing w:beforeLines="0" w:afterLines="0"/>
              <w:rPr>
                <w:rFonts w:ascii="Arial" w:hAnsi="Arial" w:cs="Arial"/>
                <w:i/>
                <w:iCs/>
              </w:rPr>
            </w:pPr>
            <w:r>
              <w:rPr>
                <w:rFonts w:ascii="Calibri" w:hAnsi="Calibri"/>
                <w:i/>
                <w:iCs/>
                <w:lang w:val="pl"/>
              </w:rPr>
              <w:t>Du-Du-Du...</w:t>
            </w:r>
          </w:p>
        </w:tc>
      </w:tr>
    </w:tbl>
    <w:p w14:paraId="5BA36CCF">
      <w:pPr>
        <w:spacing w:before="156" w:after="156"/>
        <w:rPr>
          <w:rFonts w:ascii="Arial" w:hAnsi="Arial" w:cs="Arial"/>
        </w:rPr>
      </w:pPr>
    </w:p>
    <w:bookmarkEnd w:id="120"/>
    <w:bookmarkEnd w:id="121"/>
    <w:bookmarkEnd w:id="122"/>
    <w:p w14:paraId="5BA36CD0">
      <w:pPr>
        <w:pStyle w:val="3"/>
        <w:spacing w:before="156" w:after="156"/>
      </w:pPr>
      <w:bookmarkStart w:id="123" w:name="_Toc193726713"/>
      <w:bookmarkStart w:id="124" w:name="_Toc191905415"/>
      <w:bookmarkStart w:id="125" w:name="_Toc188343362"/>
      <w:r>
        <w:rPr>
          <w:lang w:val="pl"/>
        </w:rPr>
        <w:t>Obsługa po użyciu</w:t>
      </w:r>
      <w:bookmarkEnd w:id="123"/>
      <w:bookmarkEnd w:id="124"/>
      <w:bookmarkEnd w:id="125"/>
    </w:p>
    <w:p w14:paraId="5BA36CD1">
      <w:pPr>
        <w:spacing w:before="156" w:after="156"/>
        <w:rPr>
          <w:rFonts w:ascii="Arial" w:hAnsi="Arial" w:cs="Arial"/>
          <w:lang w:val="de-DE"/>
        </w:rPr>
      </w:pPr>
      <w:r>
        <w:rPr>
          <w:rFonts w:ascii="Arial" w:hAnsi="Arial" w:cs="Arial"/>
          <w:lang w:val="pl"/>
        </w:rPr>
        <w:t>Po akcji ratunkowej należy wykonać następujące czynności:</w:t>
      </w:r>
    </w:p>
    <w:p w14:paraId="5BA36CD2">
      <w:pPr>
        <w:pStyle w:val="44"/>
        <w:spacing w:beforeLines="0" w:afterLines="0"/>
        <w:ind w:firstLine="0" w:firstLineChars="0"/>
        <w:rPr>
          <w:rFonts w:ascii="Arial" w:hAnsi="Arial"/>
          <w:sz w:val="21"/>
          <w:szCs w:val="18"/>
          <w:lang w:val="de-DE"/>
        </w:rPr>
      </w:pPr>
      <w:r>
        <w:rPr>
          <w:rFonts w:ascii="Arial" w:hAnsi="Arial"/>
          <w:sz w:val="21"/>
          <w:szCs w:val="18"/>
          <w:lang w:val="pl"/>
        </w:rPr>
        <w:t>1) Naciśnij przycisk zasilania przez 3 sekundy, aby przejść do trybu gotowości.</w:t>
      </w:r>
    </w:p>
    <w:p w14:paraId="5BA36CD3">
      <w:pPr>
        <w:pStyle w:val="44"/>
        <w:spacing w:beforeLines="0" w:afterLines="0"/>
        <w:ind w:firstLine="0" w:firstLineChars="0"/>
        <w:rPr>
          <w:rFonts w:ascii="Arial" w:hAnsi="Arial"/>
          <w:sz w:val="21"/>
          <w:szCs w:val="18"/>
          <w:lang w:val="pl"/>
        </w:rPr>
      </w:pPr>
      <w:bookmarkStart w:id="126" w:name="OLE_LINK345"/>
      <w:r>
        <w:rPr>
          <w:rFonts w:ascii="Arial" w:hAnsi="Arial"/>
          <w:sz w:val="21"/>
          <w:szCs w:val="18"/>
          <w:lang w:val="pl"/>
        </w:rPr>
        <w:t>2) W razie potrzeby wyczyść urządzenie. Szczegółowe informacje znajdują się w rozdziale 5.1.</w:t>
      </w:r>
    </w:p>
    <w:p w14:paraId="5BA36CD4">
      <w:pPr>
        <w:pStyle w:val="44"/>
        <w:spacing w:beforeLines="0" w:afterLines="0"/>
        <w:ind w:firstLine="0" w:firstLineChars="0"/>
        <w:rPr>
          <w:rFonts w:ascii="Arial" w:hAnsi="Arial"/>
          <w:sz w:val="21"/>
          <w:szCs w:val="18"/>
        </w:rPr>
      </w:pPr>
      <w:r>
        <w:rPr>
          <w:rFonts w:ascii="Arial" w:hAnsi="Arial"/>
          <w:sz w:val="21"/>
          <w:szCs w:val="18"/>
          <w:lang w:val="pl"/>
        </w:rPr>
        <w:t xml:space="preserve">3) Wymień elektrody na nowe. </w:t>
      </w:r>
    </w:p>
    <w:p w14:paraId="5BA36CD5">
      <w:pPr>
        <w:pStyle w:val="44"/>
        <w:spacing w:beforeLines="0" w:afterLines="0"/>
        <w:ind w:firstLine="0" w:firstLineChars="0"/>
        <w:rPr>
          <w:rFonts w:ascii="Arial" w:hAnsi="Arial"/>
          <w:sz w:val="21"/>
          <w:szCs w:val="18"/>
        </w:rPr>
      </w:pPr>
      <w:bookmarkStart w:id="127" w:name="OLE_LINK175"/>
      <w:r>
        <w:rPr>
          <w:rFonts w:ascii="Arial" w:hAnsi="Arial"/>
          <w:sz w:val="21"/>
          <w:szCs w:val="18"/>
          <w:lang w:val="pl"/>
        </w:rPr>
        <w:t>4) Sprawdź poziom naładowania baterii i w razie potrzeby wymień baterię.</w:t>
      </w:r>
    </w:p>
    <w:bookmarkEnd w:id="127"/>
    <w:p w14:paraId="5BA36CD6">
      <w:pPr>
        <w:pStyle w:val="44"/>
        <w:spacing w:beforeLines="0" w:afterLines="0"/>
        <w:ind w:firstLine="0" w:firstLineChars="0"/>
        <w:rPr>
          <w:rFonts w:ascii="Arial" w:hAnsi="Arial"/>
          <w:sz w:val="21"/>
          <w:szCs w:val="18"/>
        </w:rPr>
      </w:pPr>
      <w:r>
        <w:rPr>
          <w:rFonts w:ascii="Arial" w:hAnsi="Arial"/>
          <w:sz w:val="21"/>
          <w:szCs w:val="18"/>
          <w:lang w:val="pl"/>
        </w:rPr>
        <w:t>5) Umieść urządzenie z powrotem w jego pierwotnej lokalizacji.</w:t>
      </w:r>
      <w:bookmarkEnd w:id="126"/>
    </w:p>
    <w:p w14:paraId="5BA36CD7">
      <w:pPr>
        <w:spacing w:before="156" w:after="156"/>
        <w:rPr>
          <w:rFonts w:ascii="Arial" w:hAnsi="Arial" w:cs="Arial"/>
        </w:rPr>
      </w:pPr>
    </w:p>
    <w:p w14:paraId="5BA36CD8">
      <w:pPr>
        <w:pStyle w:val="44"/>
        <w:spacing w:before="156" w:after="156"/>
        <w:ind w:left="420" w:firstLine="0" w:firstLineChars="0"/>
        <w:rPr>
          <w:rFonts w:ascii="Arial" w:hAnsi="Arial" w:cs="Arial"/>
          <w:szCs w:val="21"/>
        </w:rPr>
        <w:sectPr>
          <w:pgSz w:w="11906" w:h="16838"/>
          <w:pgMar w:top="1134" w:right="1134" w:bottom="1134" w:left="1134" w:header="851" w:footer="567" w:gutter="0"/>
          <w:pgNumType w:start="1" w:chapStyle="1"/>
          <w:cols w:space="425" w:num="1"/>
          <w:docGrid w:type="lines" w:linePitch="312" w:charSpace="0"/>
        </w:sectPr>
      </w:pPr>
    </w:p>
    <w:p w14:paraId="5BA36CD9">
      <w:pPr>
        <w:pStyle w:val="2"/>
        <w:spacing w:before="156" w:after="156"/>
        <w:rPr>
          <w:lang w:val="it-IT"/>
        </w:rPr>
      </w:pPr>
      <w:bookmarkStart w:id="128" w:name="_Toc27745136"/>
      <w:bookmarkEnd w:id="128"/>
      <w:bookmarkStart w:id="129" w:name="_Toc25417432"/>
      <w:bookmarkEnd w:id="129"/>
      <w:bookmarkStart w:id="130" w:name="_Toc25413242"/>
      <w:bookmarkEnd w:id="130"/>
      <w:bookmarkStart w:id="131" w:name="_Toc25417885"/>
      <w:bookmarkEnd w:id="131"/>
      <w:bookmarkStart w:id="132" w:name="_Toc25417504"/>
      <w:bookmarkEnd w:id="132"/>
      <w:bookmarkStart w:id="133" w:name="_Toc27403881"/>
      <w:bookmarkEnd w:id="133"/>
      <w:bookmarkStart w:id="134" w:name="_Toc25417576"/>
      <w:bookmarkEnd w:id="134"/>
      <w:bookmarkStart w:id="135" w:name="_Toc25417955"/>
      <w:bookmarkEnd w:id="135"/>
      <w:bookmarkStart w:id="136" w:name="_Toc27403928"/>
      <w:bookmarkEnd w:id="136"/>
      <w:bookmarkStart w:id="137" w:name="_Toc27745183"/>
      <w:bookmarkEnd w:id="137"/>
      <w:bookmarkStart w:id="138" w:name="_Toc25413161"/>
      <w:bookmarkEnd w:id="138"/>
      <w:r>
        <w:rPr>
          <w:lang w:val="pl"/>
        </w:rPr>
        <w:t xml:space="preserve"> </w:t>
      </w:r>
      <w:bookmarkStart w:id="139" w:name="_Toc193726714"/>
      <w:bookmarkStart w:id="140" w:name="_Toc191905416"/>
      <w:bookmarkStart w:id="141" w:name="_Toc191473307"/>
      <w:r>
        <w:rPr>
          <w:lang w:val="pl"/>
        </w:rPr>
        <w:t>Konserwacja i rozwiązywanie problemów</w:t>
      </w:r>
      <w:bookmarkEnd w:id="139"/>
      <w:bookmarkEnd w:id="140"/>
      <w:bookmarkEnd w:id="141"/>
    </w:p>
    <w:p w14:paraId="5BA36CDA">
      <w:pPr>
        <w:spacing w:before="156" w:after="156"/>
        <w:rPr>
          <w:rFonts w:ascii="Arial" w:hAnsi="Arial" w:cs="Arial"/>
          <w:lang w:val="pl"/>
        </w:rPr>
      </w:pPr>
      <w:r>
        <w:rPr>
          <w:rFonts w:ascii="Arial" w:hAnsi="Arial" w:cs="Arial"/>
          <w:lang w:val="pl"/>
        </w:rPr>
        <w:t xml:space="preserve">W tym rozdziale opisano codzienną konserwację, transport, utylizację i rozwiązywanie problemów z urządzeniem. Niektóre z tych czynności powinny być wykonywane przez </w:t>
      </w:r>
      <w:r>
        <w:rPr>
          <w:rFonts w:ascii="Arial" w:hAnsi="Arial" w:cs="Arial"/>
          <w:kern w:val="0"/>
          <w:lang w:val="pl"/>
        </w:rPr>
        <w:t>autoryzowany personel serwisowy.</w:t>
      </w:r>
    </w:p>
    <w:p w14:paraId="5BA36CDB">
      <w:pPr>
        <w:pStyle w:val="3"/>
        <w:spacing w:before="156" w:after="0" w:afterLines="0"/>
        <w:ind w:left="578" w:hanging="578"/>
      </w:pPr>
      <w:bookmarkStart w:id="142" w:name="_Toc193726715"/>
      <w:bookmarkStart w:id="143" w:name="_Toc191473308"/>
      <w:bookmarkStart w:id="144" w:name="_Toc191905417"/>
      <w:r>
        <w:rPr>
          <w:lang w:val="pl"/>
        </w:rPr>
        <w:t>Codzienna konserwacja</w:t>
      </w:r>
      <w:bookmarkEnd w:id="142"/>
      <w:bookmarkEnd w:id="143"/>
      <w:bookmarkEnd w:id="144"/>
    </w:p>
    <w:p w14:paraId="5BA36CDC">
      <w:pPr>
        <w:spacing w:beforeLines="0" w:after="156"/>
        <w:rPr>
          <w:rFonts w:ascii="Arial" w:hAnsi="Arial" w:cs="Arial"/>
          <w:kern w:val="0"/>
          <w:lang w:val="pl"/>
        </w:rPr>
      </w:pPr>
      <w:r>
        <w:rPr>
          <w:rFonts w:ascii="Arial" w:hAnsi="Arial" w:cs="Arial"/>
          <w:kern w:val="0"/>
          <w:lang w:val="pl"/>
        </w:rPr>
        <w:t xml:space="preserve">Przewidywany okres użytkowania urządzenia wynosi 10 lat. Aby zapewnić niezawodność urządzenia, personel serwisowy powinien przeprowadzać rutynową konserwację i kontrolę urządzenia w okresie serwisowym. Jeśli urządzenie ma więcej niż 5 lat, należy odpowiednio zwiększyć częstotliwość rutynowej konserwacji i przeglądów. </w:t>
      </w:r>
    </w:p>
    <w:p w14:paraId="5BA36CDD">
      <w:pPr>
        <w:spacing w:before="156" w:after="156"/>
        <w:rPr>
          <w:rFonts w:ascii="Arial" w:hAnsi="Arial" w:cs="Arial"/>
          <w:kern w:val="0"/>
          <w:lang w:val="pl"/>
        </w:rPr>
      </w:pPr>
      <w:r>
        <w:rPr>
          <w:rFonts w:ascii="Arial" w:hAnsi="Arial" w:cs="Arial"/>
          <w:kern w:val="0"/>
          <w:lang w:val="pl"/>
        </w:rPr>
        <w:t>Urządzenie minimalizuje potrzebę konserwacji poprzez zastosowanie rozbudowanych autotestów w celu uproszczenia procesu konserwacji. Urządzenie będzie automatycznie monitorować swoje podstawowe działanie podczas użytkowania i automatycznie przeprowadzać okresowe autotesty w trybie gotowości. Szczegółowe informacje znajdują się w rozdziale 3.</w:t>
      </w:r>
      <w:r>
        <w:rPr>
          <w:rFonts w:hint="eastAsia" w:ascii="Arial" w:hAnsi="Arial" w:cs="Arial"/>
          <w:kern w:val="0"/>
          <w:lang w:val="pl"/>
        </w:rPr>
        <w:t>6</w:t>
      </w:r>
      <w:r>
        <w:rPr>
          <w:rFonts w:ascii="Arial" w:hAnsi="Arial" w:cs="Arial"/>
          <w:kern w:val="0"/>
          <w:lang w:val="pl"/>
        </w:rPr>
        <w:t xml:space="preserve"> </w:t>
      </w:r>
    </w:p>
    <w:p w14:paraId="5BA36CDE">
      <w:pPr>
        <w:spacing w:before="156" w:after="156"/>
        <w:rPr>
          <w:rFonts w:ascii="Arial" w:hAnsi="Arial" w:cs="Arial"/>
          <w:kern w:val="0"/>
          <w:lang w:val="pl"/>
        </w:rPr>
      </w:pPr>
      <w:r>
        <w:rPr>
          <w:rFonts w:ascii="Arial" w:hAnsi="Arial" w:cs="Arial"/>
          <w:kern w:val="0"/>
          <w:lang w:val="pl"/>
        </w:rPr>
        <w:t>Na podstawie codziennego wzrokowego sprawdzenia wskaźnika stanu personel serwisowy wie, czy urządzenie przeszło autotest w ciągu ostatnich 24 godzin i potwierdza gotowość urządzenia do użycia. Aby skalibrować impedancję i sprawdzić prawidłowość energii wyładowania, należy skontaktować się z producentem.</w:t>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386"/>
        <w:gridCol w:w="2158"/>
        <w:gridCol w:w="2005"/>
        <w:gridCol w:w="2305"/>
      </w:tblGrid>
      <w:tr w14:paraId="5BA36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114" w:type="dxa"/>
            <w:shd w:val="clear" w:color="auto" w:fill="D8D8D8" w:themeFill="background1" w:themeFillShade="D9"/>
            <w:vAlign w:val="center"/>
          </w:tcPr>
          <w:p w14:paraId="5BA36CDF">
            <w:pPr>
              <w:pStyle w:val="82"/>
              <w:spacing w:beforeLines="0" w:afterLines="0"/>
              <w:jc w:val="center"/>
              <w:rPr>
                <w:rFonts w:ascii="Arial" w:hAnsi="Arial" w:cs="Times New Roman"/>
                <w:b/>
              </w:rPr>
            </w:pPr>
            <w:r>
              <w:rPr>
                <w:rFonts w:ascii="Arial" w:hAnsi="Arial" w:cs="Times New Roman"/>
                <w:b/>
                <w:bCs/>
                <w:lang w:val="pl"/>
              </w:rPr>
              <w:t>Zakres konserwacji</w:t>
            </w:r>
          </w:p>
        </w:tc>
        <w:tc>
          <w:tcPr>
            <w:tcW w:w="1984" w:type="dxa"/>
            <w:shd w:val="clear" w:color="auto" w:fill="D8D8D8" w:themeFill="background1" w:themeFillShade="D9"/>
            <w:vAlign w:val="center"/>
          </w:tcPr>
          <w:p w14:paraId="5BA36CE0">
            <w:pPr>
              <w:pStyle w:val="82"/>
              <w:spacing w:beforeLines="0" w:afterLines="0"/>
              <w:jc w:val="center"/>
              <w:rPr>
                <w:rFonts w:ascii="Arial" w:hAnsi="Arial" w:cs="Times New Roman"/>
                <w:b/>
              </w:rPr>
            </w:pPr>
            <w:r>
              <w:rPr>
                <w:rFonts w:ascii="Arial" w:hAnsi="Arial" w:cs="Times New Roman"/>
                <w:b/>
                <w:bCs/>
                <w:lang w:val="pl"/>
              </w:rPr>
              <w:t xml:space="preserve">Codziennie </w:t>
            </w:r>
          </w:p>
        </w:tc>
        <w:tc>
          <w:tcPr>
            <w:tcW w:w="1843" w:type="dxa"/>
            <w:shd w:val="clear" w:color="auto" w:fill="D8D8D8" w:themeFill="background1" w:themeFillShade="D9"/>
            <w:vAlign w:val="center"/>
          </w:tcPr>
          <w:p w14:paraId="5BA36CE1">
            <w:pPr>
              <w:pStyle w:val="82"/>
              <w:spacing w:beforeLines="0" w:afterLines="0"/>
              <w:jc w:val="center"/>
              <w:rPr>
                <w:rFonts w:ascii="Arial" w:hAnsi="Arial" w:cs="Times New Roman"/>
                <w:b/>
              </w:rPr>
            </w:pPr>
            <w:r>
              <w:rPr>
                <w:rFonts w:ascii="Arial" w:hAnsi="Arial" w:cs="Times New Roman"/>
                <w:b/>
                <w:bCs/>
                <w:lang w:val="pl"/>
              </w:rPr>
              <w:t xml:space="preserve">Co miesiąc </w:t>
            </w:r>
          </w:p>
        </w:tc>
        <w:tc>
          <w:tcPr>
            <w:tcW w:w="2119" w:type="dxa"/>
            <w:shd w:val="clear" w:color="auto" w:fill="D8D8D8" w:themeFill="background1" w:themeFillShade="D9"/>
            <w:vAlign w:val="center"/>
          </w:tcPr>
          <w:p w14:paraId="5BA36CE2">
            <w:pPr>
              <w:pStyle w:val="82"/>
              <w:spacing w:beforeLines="0" w:afterLines="0"/>
              <w:jc w:val="center"/>
              <w:rPr>
                <w:rFonts w:ascii="Arial" w:hAnsi="Arial" w:cs="Times New Roman"/>
                <w:b/>
              </w:rPr>
            </w:pPr>
            <w:r>
              <w:rPr>
                <w:rFonts w:ascii="Arial" w:hAnsi="Arial" w:cs="Times New Roman"/>
                <w:b/>
                <w:bCs/>
                <w:lang w:val="pl"/>
              </w:rPr>
              <w:t xml:space="preserve">Po akcji ratunkowej </w:t>
            </w:r>
          </w:p>
        </w:tc>
      </w:tr>
      <w:tr w14:paraId="5BA36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114" w:type="dxa"/>
            <w:vAlign w:val="center"/>
          </w:tcPr>
          <w:p w14:paraId="5BA36CE4">
            <w:pPr>
              <w:pStyle w:val="82"/>
              <w:spacing w:beforeLines="0" w:afterLines="0"/>
              <w:rPr>
                <w:rFonts w:ascii="Arial" w:hAnsi="Arial" w:cs="Times New Roman"/>
              </w:rPr>
            </w:pPr>
            <w:r>
              <w:rPr>
                <w:rFonts w:ascii="Arial" w:hAnsi="Arial" w:cs="Times New Roman"/>
                <w:lang w:val="pl"/>
              </w:rPr>
              <w:t>Kontrola wskaźnika stanu</w:t>
            </w:r>
          </w:p>
        </w:tc>
        <w:tc>
          <w:tcPr>
            <w:tcW w:w="1984" w:type="dxa"/>
            <w:vAlign w:val="center"/>
          </w:tcPr>
          <w:p w14:paraId="5BA36CE5">
            <w:pPr>
              <w:pStyle w:val="82"/>
              <w:spacing w:beforeLines="0" w:afterLines="0"/>
              <w:jc w:val="center"/>
              <w:rPr>
                <w:rFonts w:ascii="Arial" w:hAnsi="Arial" w:cs="Times New Roman"/>
              </w:rPr>
            </w:pPr>
            <w:r>
              <w:rPr>
                <w:rFonts w:ascii="Arial" w:hAnsi="Arial" w:cs="Times New Roman"/>
                <w:lang w:val="pl"/>
              </w:rPr>
              <w:sym w:font="Wingdings" w:char="F0FC"/>
            </w:r>
          </w:p>
        </w:tc>
        <w:tc>
          <w:tcPr>
            <w:tcW w:w="1843" w:type="dxa"/>
            <w:vAlign w:val="center"/>
          </w:tcPr>
          <w:p w14:paraId="5BA36CE6">
            <w:pPr>
              <w:pStyle w:val="82"/>
              <w:spacing w:beforeLines="0" w:afterLines="0"/>
              <w:jc w:val="center"/>
              <w:rPr>
                <w:rFonts w:ascii="Arial" w:hAnsi="Arial" w:cs="Times New Roman"/>
              </w:rPr>
            </w:pPr>
            <w:r>
              <w:rPr>
                <w:rFonts w:ascii="Arial" w:hAnsi="Arial" w:cs="Times New Roman"/>
                <w:lang w:val="pl"/>
              </w:rPr>
              <w:sym w:font="Wingdings" w:char="F0FC"/>
            </w:r>
          </w:p>
        </w:tc>
        <w:tc>
          <w:tcPr>
            <w:tcW w:w="2119" w:type="dxa"/>
            <w:vAlign w:val="center"/>
          </w:tcPr>
          <w:p w14:paraId="5BA36CE7">
            <w:pPr>
              <w:pStyle w:val="82"/>
              <w:spacing w:beforeLines="0" w:afterLines="0"/>
              <w:jc w:val="center"/>
              <w:rPr>
                <w:rFonts w:ascii="Arial" w:hAnsi="Arial" w:cs="Times New Roman"/>
              </w:rPr>
            </w:pPr>
            <w:r>
              <w:rPr>
                <w:rFonts w:ascii="Arial" w:hAnsi="Arial" w:cs="Times New Roman"/>
                <w:lang w:val="pl"/>
              </w:rPr>
              <w:sym w:font="Wingdings" w:char="F0FC"/>
            </w:r>
          </w:p>
        </w:tc>
      </w:tr>
      <w:tr w14:paraId="5BA36C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3114" w:type="dxa"/>
            <w:vAlign w:val="center"/>
          </w:tcPr>
          <w:p w14:paraId="5BA36CE9">
            <w:pPr>
              <w:pStyle w:val="82"/>
              <w:spacing w:beforeLines="0" w:afterLines="0"/>
              <w:rPr>
                <w:rFonts w:ascii="Arial" w:hAnsi="Arial" w:cs="Times New Roman"/>
                <w:lang w:val="it-IT"/>
              </w:rPr>
            </w:pPr>
            <w:r>
              <w:rPr>
                <w:rFonts w:ascii="Arial" w:hAnsi="Arial" w:cs="Times New Roman"/>
                <w:lang w:val="pl"/>
              </w:rPr>
              <w:t>Kontrola stanu urządzenia i akcesoriów</w:t>
            </w:r>
          </w:p>
        </w:tc>
        <w:tc>
          <w:tcPr>
            <w:tcW w:w="1984" w:type="dxa"/>
            <w:vAlign w:val="center"/>
          </w:tcPr>
          <w:p w14:paraId="5BA36CEA">
            <w:pPr>
              <w:pStyle w:val="82"/>
              <w:spacing w:beforeLines="0" w:afterLines="0"/>
              <w:jc w:val="center"/>
              <w:rPr>
                <w:rFonts w:ascii="Arial" w:hAnsi="Arial" w:cs="Times New Roman"/>
              </w:rPr>
            </w:pPr>
            <w:r>
              <w:rPr>
                <w:rFonts w:ascii="Arial" w:hAnsi="Arial" w:cs="Times New Roman"/>
                <w:lang w:val="pl"/>
              </w:rPr>
              <w:sym w:font="Wingdings" w:char="F0FC"/>
            </w:r>
          </w:p>
        </w:tc>
        <w:tc>
          <w:tcPr>
            <w:tcW w:w="1843" w:type="dxa"/>
            <w:vAlign w:val="center"/>
          </w:tcPr>
          <w:p w14:paraId="5BA36CEB">
            <w:pPr>
              <w:pStyle w:val="82"/>
              <w:spacing w:beforeLines="0" w:afterLines="0"/>
              <w:jc w:val="center"/>
              <w:rPr>
                <w:rFonts w:ascii="Arial" w:hAnsi="Arial" w:cs="Times New Roman"/>
              </w:rPr>
            </w:pPr>
            <w:r>
              <w:rPr>
                <w:rFonts w:ascii="Arial" w:hAnsi="Arial" w:cs="Times New Roman"/>
                <w:lang w:val="pl"/>
              </w:rPr>
              <w:sym w:font="Wingdings" w:char="F0FC"/>
            </w:r>
          </w:p>
        </w:tc>
        <w:tc>
          <w:tcPr>
            <w:tcW w:w="2119" w:type="dxa"/>
            <w:vAlign w:val="center"/>
          </w:tcPr>
          <w:p w14:paraId="5BA36CEC">
            <w:pPr>
              <w:pStyle w:val="82"/>
              <w:spacing w:beforeLines="0" w:afterLines="0"/>
              <w:jc w:val="center"/>
              <w:rPr>
                <w:rFonts w:ascii="Arial" w:hAnsi="Arial" w:cs="Times New Roman"/>
              </w:rPr>
            </w:pPr>
            <w:r>
              <w:rPr>
                <w:rFonts w:ascii="Arial" w:hAnsi="Arial" w:cs="Times New Roman"/>
                <w:lang w:val="pl"/>
              </w:rPr>
              <w:sym w:font="Wingdings" w:char="F0FC"/>
            </w:r>
          </w:p>
        </w:tc>
      </w:tr>
      <w:tr w14:paraId="5BA36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114" w:type="dxa"/>
            <w:vAlign w:val="center"/>
          </w:tcPr>
          <w:p w14:paraId="5BA36CEE">
            <w:pPr>
              <w:pStyle w:val="82"/>
              <w:spacing w:beforeLines="0" w:afterLines="0"/>
              <w:rPr>
                <w:rFonts w:ascii="Arial" w:hAnsi="Arial" w:cs="Times New Roman"/>
              </w:rPr>
            </w:pPr>
            <w:r>
              <w:rPr>
                <w:rFonts w:ascii="Arial" w:hAnsi="Arial" w:cs="Times New Roman"/>
                <w:lang w:val="pl"/>
              </w:rPr>
              <w:t>Wymiana elektrod</w:t>
            </w:r>
          </w:p>
        </w:tc>
        <w:tc>
          <w:tcPr>
            <w:tcW w:w="1984" w:type="dxa"/>
            <w:vAlign w:val="center"/>
          </w:tcPr>
          <w:p w14:paraId="5BA36CEF">
            <w:pPr>
              <w:pStyle w:val="82"/>
              <w:spacing w:beforeLines="0" w:afterLines="0"/>
              <w:jc w:val="center"/>
              <w:rPr>
                <w:rFonts w:ascii="Arial" w:hAnsi="Arial" w:cs="Times New Roman"/>
              </w:rPr>
            </w:pPr>
            <w:r>
              <w:rPr>
                <w:rFonts w:ascii="Arial" w:hAnsi="Arial" w:cs="Times New Roman"/>
                <w:lang w:val="pl"/>
              </w:rPr>
              <w:t>/</w:t>
            </w:r>
          </w:p>
        </w:tc>
        <w:tc>
          <w:tcPr>
            <w:tcW w:w="1843" w:type="dxa"/>
            <w:vAlign w:val="center"/>
          </w:tcPr>
          <w:p w14:paraId="5BA36CF0">
            <w:pPr>
              <w:pStyle w:val="82"/>
              <w:spacing w:beforeLines="0" w:afterLines="0"/>
              <w:jc w:val="center"/>
              <w:rPr>
                <w:rFonts w:ascii="Arial" w:hAnsi="Arial" w:cs="Times New Roman"/>
              </w:rPr>
            </w:pPr>
            <w:r>
              <w:rPr>
                <w:rFonts w:ascii="Arial" w:hAnsi="Arial" w:cs="Times New Roman"/>
                <w:lang w:val="pl"/>
              </w:rPr>
              <w:t>/</w:t>
            </w:r>
          </w:p>
        </w:tc>
        <w:tc>
          <w:tcPr>
            <w:tcW w:w="2119" w:type="dxa"/>
            <w:vAlign w:val="center"/>
          </w:tcPr>
          <w:p w14:paraId="5BA36CF1">
            <w:pPr>
              <w:pStyle w:val="82"/>
              <w:spacing w:beforeLines="0" w:afterLines="0"/>
              <w:jc w:val="center"/>
              <w:rPr>
                <w:rFonts w:ascii="Arial" w:hAnsi="Arial" w:cs="Times New Roman"/>
              </w:rPr>
            </w:pPr>
            <w:r>
              <w:rPr>
                <w:rFonts w:ascii="Arial" w:hAnsi="Arial" w:cs="Times New Roman"/>
                <w:lang w:val="pl"/>
              </w:rPr>
              <w:sym w:font="Wingdings" w:char="F0FC"/>
            </w:r>
          </w:p>
        </w:tc>
      </w:tr>
      <w:tr w14:paraId="5BA36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3114" w:type="dxa"/>
            <w:vAlign w:val="center"/>
          </w:tcPr>
          <w:p w14:paraId="5BA36CF3">
            <w:pPr>
              <w:pStyle w:val="82"/>
              <w:spacing w:beforeLines="0" w:afterLines="0"/>
              <w:rPr>
                <w:rFonts w:ascii="Arial" w:hAnsi="Arial" w:cs="Times New Roman"/>
                <w:lang w:val="it-IT"/>
              </w:rPr>
            </w:pPr>
            <w:r>
              <w:rPr>
                <w:rFonts w:ascii="Arial" w:hAnsi="Arial" w:cs="Times New Roman"/>
                <w:lang w:val="pl"/>
              </w:rPr>
              <w:t>Kontrola stanu naładowania i daty ważności baterii</w:t>
            </w:r>
          </w:p>
        </w:tc>
        <w:tc>
          <w:tcPr>
            <w:tcW w:w="1984" w:type="dxa"/>
            <w:vAlign w:val="center"/>
          </w:tcPr>
          <w:p w14:paraId="5BA36CF4">
            <w:pPr>
              <w:pStyle w:val="82"/>
              <w:spacing w:beforeLines="0" w:afterLines="0"/>
              <w:jc w:val="center"/>
              <w:rPr>
                <w:rFonts w:ascii="Arial" w:hAnsi="Arial" w:cs="Times New Roman"/>
              </w:rPr>
            </w:pPr>
            <w:r>
              <w:rPr>
                <w:rFonts w:ascii="Arial" w:hAnsi="Arial" w:cs="Times New Roman"/>
                <w:lang w:val="pl"/>
              </w:rPr>
              <w:t>/</w:t>
            </w:r>
          </w:p>
        </w:tc>
        <w:tc>
          <w:tcPr>
            <w:tcW w:w="1843" w:type="dxa"/>
            <w:vAlign w:val="center"/>
          </w:tcPr>
          <w:p w14:paraId="5BA36CF5">
            <w:pPr>
              <w:pStyle w:val="82"/>
              <w:spacing w:beforeLines="0" w:afterLines="0"/>
              <w:jc w:val="center"/>
              <w:rPr>
                <w:rFonts w:ascii="Arial" w:hAnsi="Arial" w:cs="Times New Roman"/>
              </w:rPr>
            </w:pPr>
            <w:r>
              <w:rPr>
                <w:rFonts w:ascii="Arial" w:hAnsi="Arial" w:cs="Times New Roman"/>
                <w:lang w:val="pl"/>
              </w:rPr>
              <w:t>/</w:t>
            </w:r>
          </w:p>
        </w:tc>
        <w:tc>
          <w:tcPr>
            <w:tcW w:w="2119" w:type="dxa"/>
            <w:vAlign w:val="center"/>
          </w:tcPr>
          <w:p w14:paraId="5BA36CF6">
            <w:pPr>
              <w:pStyle w:val="82"/>
              <w:spacing w:beforeLines="0" w:afterLines="0"/>
              <w:jc w:val="center"/>
              <w:rPr>
                <w:rFonts w:ascii="Arial" w:hAnsi="Arial" w:cs="Times New Roman"/>
              </w:rPr>
            </w:pPr>
            <w:r>
              <w:rPr>
                <w:rFonts w:ascii="Arial" w:hAnsi="Arial" w:cs="Times New Roman"/>
                <w:lang w:val="pl"/>
              </w:rPr>
              <w:sym w:font="Wingdings" w:char="F0FC"/>
            </w:r>
          </w:p>
        </w:tc>
      </w:tr>
      <w:tr w14:paraId="5BA36C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114" w:type="dxa"/>
            <w:vAlign w:val="center"/>
          </w:tcPr>
          <w:p w14:paraId="5BA36CF8">
            <w:pPr>
              <w:pStyle w:val="82"/>
              <w:spacing w:beforeLines="0" w:afterLines="0"/>
              <w:rPr>
                <w:rFonts w:ascii="Arial" w:hAnsi="Arial" w:cs="Times New Roman"/>
              </w:rPr>
            </w:pPr>
            <w:r>
              <w:rPr>
                <w:rFonts w:ascii="Arial" w:hAnsi="Arial" w:cs="Times New Roman"/>
                <w:lang w:val="pl"/>
              </w:rPr>
              <w:t>Ręczny autotest</w:t>
            </w:r>
          </w:p>
        </w:tc>
        <w:tc>
          <w:tcPr>
            <w:tcW w:w="1984" w:type="dxa"/>
            <w:vAlign w:val="center"/>
          </w:tcPr>
          <w:p w14:paraId="5BA36CF9">
            <w:pPr>
              <w:pStyle w:val="82"/>
              <w:spacing w:beforeLines="0" w:afterLines="0"/>
              <w:jc w:val="center"/>
              <w:rPr>
                <w:rFonts w:ascii="Arial" w:hAnsi="Arial" w:cs="Times New Roman"/>
              </w:rPr>
            </w:pPr>
            <w:r>
              <w:rPr>
                <w:rFonts w:ascii="Arial" w:hAnsi="Arial" w:cs="Times New Roman"/>
                <w:lang w:val="pl"/>
              </w:rPr>
              <w:t>/</w:t>
            </w:r>
          </w:p>
        </w:tc>
        <w:tc>
          <w:tcPr>
            <w:tcW w:w="1843" w:type="dxa"/>
            <w:vAlign w:val="center"/>
          </w:tcPr>
          <w:p w14:paraId="5BA36CFA">
            <w:pPr>
              <w:pStyle w:val="82"/>
              <w:spacing w:beforeLines="0" w:afterLines="0"/>
              <w:jc w:val="center"/>
              <w:rPr>
                <w:rFonts w:ascii="Arial" w:hAnsi="Arial" w:cs="Times New Roman"/>
              </w:rPr>
            </w:pPr>
            <w:r>
              <w:rPr>
                <w:rFonts w:ascii="Arial" w:hAnsi="Arial" w:cs="Times New Roman"/>
                <w:lang w:val="pl"/>
              </w:rPr>
              <w:t>/</w:t>
            </w:r>
          </w:p>
        </w:tc>
        <w:tc>
          <w:tcPr>
            <w:tcW w:w="2119" w:type="dxa"/>
            <w:vAlign w:val="center"/>
          </w:tcPr>
          <w:p w14:paraId="5BA36CFB">
            <w:pPr>
              <w:pStyle w:val="82"/>
              <w:spacing w:beforeLines="0" w:afterLines="0"/>
              <w:jc w:val="center"/>
              <w:rPr>
                <w:rFonts w:ascii="Arial" w:hAnsi="Arial" w:cs="Times New Roman"/>
              </w:rPr>
            </w:pPr>
            <w:r>
              <w:rPr>
                <w:rFonts w:ascii="Arial" w:hAnsi="Arial" w:cs="Times New Roman"/>
                <w:lang w:val="pl"/>
              </w:rPr>
              <w:sym w:font="Wingdings" w:char="F0FC"/>
            </w:r>
          </w:p>
        </w:tc>
      </w:tr>
      <w:tr w14:paraId="5BA36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114" w:type="dxa"/>
            <w:vAlign w:val="center"/>
          </w:tcPr>
          <w:p w14:paraId="5BA36CFD">
            <w:pPr>
              <w:pStyle w:val="82"/>
              <w:spacing w:beforeLines="0" w:afterLines="0"/>
              <w:rPr>
                <w:rFonts w:ascii="Arial" w:hAnsi="Arial" w:cs="Times New Roman"/>
              </w:rPr>
            </w:pPr>
            <w:r>
              <w:rPr>
                <w:rFonts w:ascii="Arial" w:hAnsi="Arial" w:cs="Times New Roman"/>
                <w:lang w:val="pl"/>
              </w:rPr>
              <w:t xml:space="preserve">Eksport danych przez urządzenie USB </w:t>
            </w:r>
          </w:p>
        </w:tc>
        <w:tc>
          <w:tcPr>
            <w:tcW w:w="1984" w:type="dxa"/>
            <w:vAlign w:val="center"/>
          </w:tcPr>
          <w:p w14:paraId="5BA36CFE">
            <w:pPr>
              <w:pStyle w:val="82"/>
              <w:spacing w:beforeLines="0" w:afterLines="0"/>
              <w:jc w:val="center"/>
              <w:rPr>
                <w:rFonts w:ascii="Arial" w:hAnsi="Arial" w:cs="Times New Roman"/>
              </w:rPr>
            </w:pPr>
            <w:r>
              <w:rPr>
                <w:rFonts w:ascii="Arial" w:hAnsi="Arial" w:cs="Times New Roman"/>
                <w:lang w:val="pl"/>
              </w:rPr>
              <w:t>/</w:t>
            </w:r>
          </w:p>
        </w:tc>
        <w:tc>
          <w:tcPr>
            <w:tcW w:w="1843" w:type="dxa"/>
            <w:vAlign w:val="center"/>
          </w:tcPr>
          <w:p w14:paraId="5BA36CFF">
            <w:pPr>
              <w:pStyle w:val="82"/>
              <w:spacing w:beforeLines="0" w:afterLines="0"/>
              <w:jc w:val="center"/>
              <w:rPr>
                <w:rFonts w:ascii="Arial" w:hAnsi="Arial" w:cs="Times New Roman"/>
              </w:rPr>
            </w:pPr>
            <w:r>
              <w:rPr>
                <w:rFonts w:ascii="Arial" w:hAnsi="Arial" w:cs="Times New Roman"/>
                <w:lang w:val="pl"/>
              </w:rPr>
              <w:t>/</w:t>
            </w:r>
          </w:p>
        </w:tc>
        <w:tc>
          <w:tcPr>
            <w:tcW w:w="2119" w:type="dxa"/>
            <w:vAlign w:val="center"/>
          </w:tcPr>
          <w:p w14:paraId="5BA36D00">
            <w:pPr>
              <w:pStyle w:val="82"/>
              <w:spacing w:beforeLines="0" w:afterLines="0"/>
              <w:jc w:val="center"/>
              <w:rPr>
                <w:rFonts w:ascii="Arial" w:hAnsi="Arial" w:cs="Times New Roman"/>
              </w:rPr>
            </w:pPr>
            <w:r>
              <w:rPr>
                <w:rFonts w:ascii="Arial" w:hAnsi="Arial" w:cs="Times New Roman"/>
                <w:lang w:val="pl"/>
              </w:rPr>
              <w:sym w:font="Wingdings" w:char="F0FC"/>
            </w:r>
          </w:p>
        </w:tc>
      </w:tr>
    </w:tbl>
    <w:p w14:paraId="5BA36D02">
      <w:pPr>
        <w:spacing w:before="156" w:after="156"/>
        <w:rPr>
          <w:rFonts w:ascii="Arial" w:hAnsi="Arial"/>
        </w:rPr>
      </w:pPr>
    </w:p>
    <w:tbl>
      <w:tblPr>
        <w:tblStyle w:val="32"/>
        <w:tblW w:w="42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68"/>
        <w:gridCol w:w="6408"/>
      </w:tblGrid>
      <w:tr w14:paraId="5BA36D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832" w:type="dxa"/>
            <w:vAlign w:val="center"/>
          </w:tcPr>
          <w:p w14:paraId="5BA36D03">
            <w:pPr>
              <w:spacing w:beforeLines="0" w:afterLines="0"/>
              <w:jc w:val="center"/>
              <w:rPr>
                <w:rFonts w:ascii="Arial" w:hAnsi="Arial" w:cs="Arial"/>
                <w:b/>
                <w:bCs/>
                <w:sz w:val="24"/>
                <w:szCs w:val="24"/>
              </w:rPr>
            </w:pPr>
            <w:r>
              <w:rPr>
                <w:rFonts w:ascii="Arial" w:hAnsi="Arial"/>
                <w:lang w:val="pl"/>
              </w:rPr>
              <w:drawing>
                <wp:inline distT="0" distB="0" distL="0" distR="0">
                  <wp:extent cx="287655" cy="2540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6D04">
            <w:pPr>
              <w:spacing w:beforeLines="0" w:afterLines="0"/>
              <w:jc w:val="center"/>
              <w:rPr>
                <w:rFonts w:ascii="Arial" w:hAnsi="Arial" w:cs="Arial"/>
              </w:rPr>
            </w:pPr>
            <w:r>
              <w:rPr>
                <w:rFonts w:ascii="Arial" w:hAnsi="Arial" w:cs="Arial"/>
                <w:b/>
                <w:bCs/>
                <w:sz w:val="24"/>
                <w:szCs w:val="24"/>
                <w:lang w:val="pl"/>
              </w:rPr>
              <w:t>Ostrzeżenie</w:t>
            </w:r>
          </w:p>
        </w:tc>
        <w:tc>
          <w:tcPr>
            <w:tcW w:w="5964" w:type="dxa"/>
            <w:vAlign w:val="center"/>
          </w:tcPr>
          <w:p w14:paraId="5BA36D05">
            <w:pPr>
              <w:spacing w:before="156" w:after="156"/>
              <w:ind w:left="210" w:leftChars="100"/>
              <w:jc w:val="left"/>
              <w:rPr>
                <w:rFonts w:ascii="Arial" w:hAnsi="Arial" w:cs="Arial"/>
                <w:lang w:val="pl"/>
              </w:rPr>
            </w:pPr>
            <w:r>
              <w:rPr>
                <w:rFonts w:ascii="Arial" w:hAnsi="Arial" w:cs="Arial"/>
                <w:lang w:val="pl"/>
              </w:rPr>
              <w:t xml:space="preserve">Automatyczny defibrylator z serii PowerBeat X </w:t>
            </w:r>
            <w:r>
              <w:rPr>
                <w:rFonts w:ascii="Arial" w:hAnsi="Arial" w:cs="Arial"/>
                <w:b/>
                <w:bCs/>
                <w:lang w:val="pl"/>
              </w:rPr>
              <w:t>NIE</w:t>
            </w:r>
            <w:r>
              <w:rPr>
                <w:rFonts w:ascii="Arial" w:hAnsi="Arial" w:cs="Arial"/>
                <w:lang w:val="pl"/>
              </w:rPr>
              <w:t xml:space="preserve"> zawiera elementów, które mogą być serwisowane przez użytkownika. Wszystkie komponenty urządzenia mogą być wymieniane lub regenerowane wyłącznie przez producenta. Żadna inna osoba nie może otwierać pokrywy w celu przeprowadzenia naprawy urządzenia lub wymiany komponentów; w przeciwnym razie istnieje ryzyko porażenia prądem.</w:t>
            </w:r>
          </w:p>
        </w:tc>
      </w:tr>
    </w:tbl>
    <w:p w14:paraId="5BA36D07">
      <w:pPr>
        <w:pStyle w:val="4"/>
        <w:spacing w:before="156" w:after="0" w:afterLines="0"/>
        <w:rPr>
          <w:b/>
          <w:bCs/>
        </w:rPr>
      </w:pPr>
      <w:r>
        <w:rPr>
          <w:b/>
          <w:bCs/>
          <w:lang w:val="pl"/>
        </w:rPr>
        <w:t>Sprawdzenie elektrod</w:t>
      </w:r>
    </w:p>
    <w:p w14:paraId="5BA36D08">
      <w:pPr>
        <w:spacing w:beforeLines="0" w:after="156"/>
        <w:rPr>
          <w:rFonts w:ascii="Arial" w:hAnsi="Arial" w:cs="Arial"/>
          <w:lang w:val="de-DE"/>
        </w:rPr>
      </w:pPr>
      <w:r>
        <w:rPr>
          <w:rFonts w:ascii="Arial" w:hAnsi="Arial" w:cs="Arial"/>
          <w:lang w:val="pl"/>
        </w:rPr>
        <w:t xml:space="preserve">Elektrody są jednorazowe. Personel serwisowy powinien codziennie sprawdzać opakowanie elektrod, aby upewnić się, że plomby są nienaruszone, a data ważności jest aktualna. </w:t>
      </w:r>
    </w:p>
    <w:p w14:paraId="5BA36D09">
      <w:pPr>
        <w:pStyle w:val="44"/>
        <w:numPr>
          <w:ilvl w:val="0"/>
          <w:numId w:val="4"/>
        </w:numPr>
        <w:autoSpaceDE w:val="0"/>
        <w:autoSpaceDN w:val="0"/>
        <w:adjustRightInd w:val="0"/>
        <w:spacing w:beforeLines="0" w:afterLines="0"/>
        <w:ind w:firstLineChars="0"/>
        <w:jc w:val="left"/>
        <w:rPr>
          <w:rFonts w:ascii="Arial" w:hAnsi="Arial" w:cs="Arial"/>
          <w:sz w:val="21"/>
          <w:szCs w:val="18"/>
          <w:lang w:val="pl"/>
        </w:rPr>
      </w:pPr>
      <w:r>
        <w:rPr>
          <w:rFonts w:ascii="Arial" w:hAnsi="Arial" w:cs="Arial"/>
          <w:sz w:val="21"/>
          <w:szCs w:val="18"/>
          <w:lang w:val="pl"/>
        </w:rPr>
        <w:t>Sprawdź, czy opakowanie elektrod nie jest uszkodzone. W razie uszkodzenia elektrody wymagają natychmiastowej wymiany.</w:t>
      </w:r>
    </w:p>
    <w:p w14:paraId="5BA36D0A">
      <w:pPr>
        <w:pStyle w:val="44"/>
        <w:numPr>
          <w:ilvl w:val="0"/>
          <w:numId w:val="4"/>
        </w:numPr>
        <w:autoSpaceDE w:val="0"/>
        <w:autoSpaceDN w:val="0"/>
        <w:adjustRightInd w:val="0"/>
        <w:spacing w:beforeLines="0" w:afterLines="0"/>
        <w:ind w:firstLineChars="0"/>
        <w:jc w:val="left"/>
        <w:rPr>
          <w:rFonts w:ascii="Arial" w:hAnsi="Arial" w:cs="Arial"/>
          <w:sz w:val="21"/>
          <w:szCs w:val="18"/>
          <w:lang w:val="pl"/>
        </w:rPr>
      </w:pPr>
      <w:r>
        <w:rPr>
          <w:rFonts w:ascii="Arial" w:hAnsi="Arial" w:cs="Arial"/>
          <w:sz w:val="21"/>
          <w:szCs w:val="18"/>
          <w:lang w:val="pl"/>
        </w:rPr>
        <w:t xml:space="preserve">Sprawdź, czy nie upłynął termin ważności elektrod. Jeśli upłynął termin ważności, należy natychmiast wymienić elektrody. </w:t>
      </w:r>
    </w:p>
    <w:p w14:paraId="5BA36D0B">
      <w:pPr>
        <w:pStyle w:val="44"/>
        <w:numPr>
          <w:ilvl w:val="0"/>
          <w:numId w:val="4"/>
        </w:numPr>
        <w:autoSpaceDE w:val="0"/>
        <w:autoSpaceDN w:val="0"/>
        <w:adjustRightInd w:val="0"/>
        <w:spacing w:beforeLines="0" w:afterLines="0"/>
        <w:ind w:firstLineChars="0"/>
        <w:rPr>
          <w:rFonts w:ascii="Arial" w:hAnsi="Arial" w:cs="Arial"/>
          <w:sz w:val="21"/>
          <w:szCs w:val="18"/>
          <w:lang w:val="pl"/>
        </w:rPr>
      </w:pPr>
      <w:r>
        <w:rPr>
          <w:rFonts w:ascii="Arial" w:hAnsi="Arial" w:cs="Arial"/>
          <w:sz w:val="21"/>
          <w:szCs w:val="18"/>
          <w:lang w:val="pl"/>
        </w:rPr>
        <w:t>Sprawdź, czy złącze elektrod zostało włożone. Jeśli nie, włóż je do gniazda złącza.</w:t>
      </w:r>
    </w:p>
    <w:p w14:paraId="5BA36D0C">
      <w:pPr>
        <w:autoSpaceDE w:val="0"/>
        <w:autoSpaceDN w:val="0"/>
        <w:adjustRightInd w:val="0"/>
        <w:spacing w:before="156" w:beforeLines="0" w:after="156" w:afterLines="0"/>
        <w:jc w:val="left"/>
        <w:rPr>
          <w:rFonts w:ascii="Arial" w:hAnsi="Arial" w:cs="Arial"/>
          <w:szCs w:val="18"/>
          <w:lang w:val="pl"/>
        </w:rPr>
      </w:pPr>
      <w:r>
        <w:rPr>
          <w:rFonts w:ascii="Arial" w:hAnsi="Arial" w:cs="Arial"/>
          <w:szCs w:val="18"/>
          <w:lang w:val="pl"/>
        </w:rPr>
        <w:t>Ponadto urządzenie może wykryć okres ważności elektrod w ramach autotestu. Jeśli termin ważności elektrod minął, wskaźnik stanu będzie migać na czerwono w trybie gotowości.</w:t>
      </w:r>
    </w:p>
    <w:p w14:paraId="5BA36D0D">
      <w:pPr>
        <w:pStyle w:val="4"/>
        <w:spacing w:before="156" w:after="0" w:afterLines="0"/>
        <w:rPr>
          <w:b/>
          <w:bCs/>
        </w:rPr>
      </w:pPr>
      <w:r>
        <w:rPr>
          <w:b/>
          <w:bCs/>
          <w:lang w:val="pl"/>
        </w:rPr>
        <w:t xml:space="preserve">Kontrola wskaźnika stanu gotowości </w:t>
      </w:r>
    </w:p>
    <w:p w14:paraId="5BA36D0E">
      <w:pPr>
        <w:spacing w:beforeLines="0" w:after="156"/>
        <w:rPr>
          <w:rFonts w:ascii="Arial" w:hAnsi="Arial" w:cs="Arial"/>
          <w:kern w:val="0"/>
          <w:lang w:val="de-DE"/>
        </w:rPr>
      </w:pPr>
      <w:r>
        <w:rPr>
          <w:rFonts w:ascii="Arial" w:hAnsi="Arial" w:cs="Arial"/>
          <w:kern w:val="0"/>
          <w:lang w:val="pl"/>
        </w:rPr>
        <w:t xml:space="preserve">Wskaźnik stanu gotowości urządzenia znajduje się w górnej środkowej części panelu i wskazuje stan urządzenia. </w:t>
      </w:r>
    </w:p>
    <w:p w14:paraId="5BA36D0F">
      <w:pPr>
        <w:pStyle w:val="44"/>
        <w:numPr>
          <w:ilvl w:val="0"/>
          <w:numId w:val="4"/>
        </w:numPr>
        <w:autoSpaceDE w:val="0"/>
        <w:autoSpaceDN w:val="0"/>
        <w:adjustRightInd w:val="0"/>
        <w:spacing w:beforeLines="0" w:afterLines="0"/>
        <w:ind w:firstLineChars="0"/>
        <w:jc w:val="left"/>
        <w:rPr>
          <w:rFonts w:ascii="Arial" w:hAnsi="Arial" w:cs="Arial"/>
          <w:kern w:val="0"/>
          <w:sz w:val="21"/>
          <w:szCs w:val="18"/>
          <w:lang w:val="de-DE"/>
        </w:rPr>
      </w:pPr>
      <w:r>
        <w:rPr>
          <w:rFonts w:ascii="Arial" w:hAnsi="Arial" w:cs="Arial"/>
          <w:kern w:val="0"/>
          <w:sz w:val="21"/>
          <w:szCs w:val="18"/>
          <w:lang w:val="pl"/>
        </w:rPr>
        <w:t xml:space="preserve">Migające zielone światło wskazuje, że urządzenie jest w trybie zwykłym i jest gotowe do użycia. </w:t>
      </w:r>
    </w:p>
    <w:p w14:paraId="5BA36D10">
      <w:pPr>
        <w:pStyle w:val="44"/>
        <w:numPr>
          <w:ilvl w:val="0"/>
          <w:numId w:val="4"/>
        </w:numPr>
        <w:autoSpaceDE w:val="0"/>
        <w:autoSpaceDN w:val="0"/>
        <w:adjustRightInd w:val="0"/>
        <w:spacing w:beforeLines="0" w:afterLines="0"/>
        <w:ind w:firstLineChars="0"/>
        <w:rPr>
          <w:rFonts w:ascii="Arial" w:hAnsi="Arial" w:cs="Arial"/>
          <w:sz w:val="21"/>
          <w:szCs w:val="18"/>
          <w:lang w:val="pl"/>
        </w:rPr>
      </w:pPr>
      <w:r>
        <w:rPr>
          <w:rFonts w:ascii="Arial" w:hAnsi="Arial" w:cs="Arial"/>
          <w:kern w:val="0"/>
          <w:sz w:val="21"/>
          <w:szCs w:val="18"/>
          <w:lang w:val="pl"/>
        </w:rPr>
        <w:t xml:space="preserve">Migające czerwone światło wskazuje, że urządzenie nie przeszło autotestu i wymaga konserwacji. Należy jak najszybciej skontaktować się z serwisem lub producentem. </w:t>
      </w:r>
    </w:p>
    <w:p w14:paraId="5BA36D11">
      <w:pPr>
        <w:pStyle w:val="4"/>
        <w:spacing w:before="156" w:after="0" w:afterLines="0"/>
        <w:rPr>
          <w:b/>
          <w:bCs/>
        </w:rPr>
      </w:pPr>
      <w:r>
        <w:rPr>
          <w:b/>
          <w:bCs/>
          <w:lang w:val="pl"/>
        </w:rPr>
        <w:t>Kontrola integralności i czystości</w:t>
      </w:r>
    </w:p>
    <w:p w14:paraId="5BA36D12">
      <w:pPr>
        <w:pStyle w:val="44"/>
        <w:numPr>
          <w:ilvl w:val="0"/>
          <w:numId w:val="4"/>
        </w:numPr>
        <w:autoSpaceDE w:val="0"/>
        <w:autoSpaceDN w:val="0"/>
        <w:adjustRightInd w:val="0"/>
        <w:spacing w:beforeLines="0" w:afterLines="0"/>
        <w:ind w:firstLineChars="0"/>
        <w:jc w:val="left"/>
        <w:rPr>
          <w:rFonts w:ascii="Arial" w:hAnsi="Arial"/>
          <w:sz w:val="21"/>
          <w:lang w:val="de-DE"/>
        </w:rPr>
      </w:pPr>
      <w:r>
        <w:rPr>
          <w:rFonts w:ascii="Arial" w:hAnsi="Arial"/>
          <w:sz w:val="21"/>
          <w:lang w:val="pl"/>
        </w:rPr>
        <w:t>Sprawdź integralność urządzenia, patrz rozdział 3.1.</w:t>
      </w:r>
    </w:p>
    <w:p w14:paraId="5BA36D13">
      <w:pPr>
        <w:pStyle w:val="44"/>
        <w:numPr>
          <w:ilvl w:val="0"/>
          <w:numId w:val="4"/>
        </w:numPr>
        <w:autoSpaceDE w:val="0"/>
        <w:autoSpaceDN w:val="0"/>
        <w:adjustRightInd w:val="0"/>
        <w:spacing w:beforeLines="0" w:afterLines="0"/>
        <w:ind w:firstLineChars="0"/>
        <w:jc w:val="left"/>
        <w:rPr>
          <w:rFonts w:ascii="Arial" w:hAnsi="Arial"/>
          <w:sz w:val="21"/>
          <w:lang w:val="de-DE"/>
        </w:rPr>
      </w:pPr>
      <w:r>
        <w:rPr>
          <w:rFonts w:ascii="Arial" w:hAnsi="Arial"/>
          <w:sz w:val="21"/>
          <w:lang w:val="pl"/>
        </w:rPr>
        <w:t>Sprawdź, czy uchwyt urządzenia jest nienaruszony.</w:t>
      </w:r>
    </w:p>
    <w:p w14:paraId="5BA36D14">
      <w:pPr>
        <w:pStyle w:val="44"/>
        <w:numPr>
          <w:ilvl w:val="0"/>
          <w:numId w:val="4"/>
        </w:numPr>
        <w:autoSpaceDE w:val="0"/>
        <w:autoSpaceDN w:val="0"/>
        <w:adjustRightInd w:val="0"/>
        <w:spacing w:beforeLines="0" w:afterLines="0"/>
        <w:ind w:firstLineChars="0"/>
        <w:rPr>
          <w:rFonts w:ascii="Arial" w:hAnsi="Arial"/>
          <w:sz w:val="21"/>
          <w:lang w:val="de-DE"/>
        </w:rPr>
      </w:pPr>
      <w:r>
        <w:rPr>
          <w:rFonts w:ascii="Arial" w:hAnsi="Arial"/>
          <w:sz w:val="21"/>
          <w:lang w:val="pl"/>
        </w:rPr>
        <w:t>Sprawdź, czy urządzenie nie jest zakurzone lub zabrudzone, zwłaszcza złącze elektrod i gniazdo złącza elektrod.</w:t>
      </w:r>
    </w:p>
    <w:p w14:paraId="5BA36D15">
      <w:pPr>
        <w:pStyle w:val="44"/>
        <w:numPr>
          <w:ilvl w:val="0"/>
          <w:numId w:val="4"/>
        </w:numPr>
        <w:autoSpaceDE w:val="0"/>
        <w:autoSpaceDN w:val="0"/>
        <w:adjustRightInd w:val="0"/>
        <w:spacing w:beforeLines="0" w:afterLines="0"/>
        <w:ind w:firstLineChars="0"/>
        <w:rPr>
          <w:rFonts w:ascii="Arial" w:hAnsi="Arial"/>
          <w:sz w:val="21"/>
          <w:lang w:val="pl"/>
        </w:rPr>
      </w:pPr>
      <w:r>
        <w:rPr>
          <w:rFonts w:ascii="Arial" w:hAnsi="Arial"/>
          <w:sz w:val="21"/>
          <w:lang w:val="pl"/>
        </w:rPr>
        <w:t xml:space="preserve">Sprawdź, czy na obudowie urządzenia nie ma rys lub innych śladów uszkodzeń, zwłaszcza w pobliżu złącza elektrod i gniazda złącza elektrod. W przypadku stwierdzenia rys lub uszkodzeń należy skontaktować się z producentem w celu przeprowadzenia czynności serwisowych. </w:t>
      </w:r>
    </w:p>
    <w:p w14:paraId="5BA36D16">
      <w:pPr>
        <w:pStyle w:val="4"/>
        <w:spacing w:before="156" w:after="0" w:afterLines="0"/>
        <w:rPr>
          <w:b/>
          <w:bCs/>
        </w:rPr>
      </w:pPr>
      <w:r>
        <w:rPr>
          <w:b/>
          <w:bCs/>
          <w:lang w:val="pl"/>
        </w:rPr>
        <w:t>Sprawdź baterię</w:t>
      </w:r>
    </w:p>
    <w:p w14:paraId="5BA36D17">
      <w:pPr>
        <w:spacing w:beforeLines="0" w:after="156"/>
        <w:rPr>
          <w:rFonts w:ascii="Arial" w:hAnsi="Arial" w:cs="Arial"/>
          <w:lang w:val="pl"/>
        </w:rPr>
      </w:pPr>
      <w:r>
        <w:rPr>
          <w:rFonts w:ascii="Arial" w:hAnsi="Arial" w:cs="Arial"/>
          <w:lang w:val="pl"/>
        </w:rPr>
        <w:t>W ramach autotestu urządzenie może sprawdzić ilość pozostałej energii w baterii i datę jej ważności. W przypadku utraty ważności lub niskiego poziomu energii wskaźnik stanu będzie migać na czerwono w trybie gotowości. Należy dokonać natychmiastowej wymiany.</w:t>
      </w:r>
    </w:p>
    <w:p w14:paraId="5BA36D18">
      <w:pPr>
        <w:spacing w:before="156" w:after="156"/>
        <w:rPr>
          <w:rFonts w:ascii="Arial" w:hAnsi="Arial" w:cs="Arial"/>
          <w:lang w:val="pl"/>
        </w:rPr>
      </w:pPr>
      <w:r>
        <w:rPr>
          <w:rFonts w:ascii="Arial" w:hAnsi="Arial"/>
          <w:lang w:val="pl"/>
        </w:rPr>
        <w:t>Ponadto personel serwisowy powinien sprawdzić</w:t>
      </w:r>
      <w:r>
        <w:rPr>
          <w:lang w:val="pl"/>
        </w:rPr>
        <w:t xml:space="preserve"> </w:t>
      </w:r>
      <w:r>
        <w:rPr>
          <w:rFonts w:ascii="Arial" w:hAnsi="Arial"/>
          <w:lang w:val="pl"/>
        </w:rPr>
        <w:t>poziom energii i datę ważności baterii po zakończeniu akcji ratunkowej.</w:t>
      </w:r>
    </w:p>
    <w:p w14:paraId="5BA36D19">
      <w:pPr>
        <w:pStyle w:val="4"/>
        <w:spacing w:before="156" w:after="0" w:afterLines="0"/>
        <w:rPr>
          <w:b/>
          <w:bCs/>
        </w:rPr>
      </w:pPr>
      <w:r>
        <w:rPr>
          <w:b/>
          <w:bCs/>
          <w:lang w:val="pl"/>
        </w:rPr>
        <w:t>Czyszczenie</w:t>
      </w:r>
    </w:p>
    <w:p w14:paraId="5BA36D1A">
      <w:pPr>
        <w:spacing w:beforeLines="0" w:after="156"/>
        <w:rPr>
          <w:rFonts w:ascii="Arial" w:hAnsi="Arial" w:cs="Arial"/>
          <w:lang w:val="de-DE"/>
        </w:rPr>
      </w:pPr>
      <w:r>
        <w:rPr>
          <w:rFonts w:ascii="Arial" w:hAnsi="Arial" w:cs="Arial"/>
          <w:lang w:val="pl"/>
        </w:rPr>
        <w:t>Dostępne środki czyszczące:</w:t>
      </w:r>
    </w:p>
    <w:p w14:paraId="5BA36D1B">
      <w:pPr>
        <w:pStyle w:val="44"/>
        <w:numPr>
          <w:ilvl w:val="0"/>
          <w:numId w:val="14"/>
        </w:numPr>
        <w:spacing w:beforeLines="0" w:afterLines="0"/>
        <w:ind w:firstLineChars="0"/>
        <w:rPr>
          <w:rFonts w:ascii="Arial" w:hAnsi="Arial"/>
          <w:sz w:val="21"/>
          <w:szCs w:val="18"/>
        </w:rPr>
      </w:pPr>
      <w:r>
        <w:rPr>
          <w:rFonts w:ascii="Arial" w:hAnsi="Arial"/>
          <w:sz w:val="21"/>
          <w:szCs w:val="18"/>
          <w:lang w:val="pl"/>
        </w:rPr>
        <w:t>Woda</w:t>
      </w:r>
    </w:p>
    <w:p w14:paraId="5BA36D1C">
      <w:pPr>
        <w:pStyle w:val="44"/>
        <w:numPr>
          <w:ilvl w:val="0"/>
          <w:numId w:val="14"/>
        </w:numPr>
        <w:spacing w:beforeLines="0" w:afterLines="0"/>
        <w:ind w:firstLineChars="0"/>
        <w:rPr>
          <w:rFonts w:ascii="Arial" w:hAnsi="Arial"/>
          <w:sz w:val="21"/>
          <w:szCs w:val="18"/>
        </w:rPr>
      </w:pPr>
      <w:r>
        <w:rPr>
          <w:rFonts w:ascii="Arial" w:hAnsi="Arial"/>
          <w:sz w:val="21"/>
          <w:szCs w:val="18"/>
          <w:lang w:val="pl"/>
        </w:rPr>
        <w:t>Etanol 96%</w:t>
      </w:r>
    </w:p>
    <w:p w14:paraId="5BA36D1D">
      <w:pPr>
        <w:pStyle w:val="44"/>
        <w:numPr>
          <w:ilvl w:val="0"/>
          <w:numId w:val="14"/>
        </w:numPr>
        <w:spacing w:beforeLines="0" w:afterLines="0"/>
        <w:ind w:firstLineChars="0"/>
        <w:rPr>
          <w:rFonts w:ascii="Arial" w:hAnsi="Arial"/>
          <w:sz w:val="21"/>
          <w:szCs w:val="18"/>
        </w:rPr>
      </w:pPr>
      <w:r>
        <w:rPr>
          <w:rFonts w:ascii="Arial" w:hAnsi="Arial"/>
          <w:sz w:val="21"/>
          <w:szCs w:val="18"/>
          <w:lang w:val="pl"/>
        </w:rPr>
        <w:t>Podchloryn sodu (3% roztwór wybielacza chlorowego w wodzie)</w:t>
      </w:r>
    </w:p>
    <w:p w14:paraId="5BA36D1E">
      <w:pPr>
        <w:spacing w:before="156" w:after="156"/>
        <w:rPr>
          <w:rFonts w:ascii="Arial" w:hAnsi="Arial" w:cs="Arial"/>
          <w:lang w:val="pl"/>
        </w:rPr>
      </w:pPr>
      <w:r>
        <w:rPr>
          <w:rFonts w:ascii="Arial" w:hAnsi="Arial" w:cs="Arial"/>
          <w:lang w:val="pl"/>
        </w:rPr>
        <w:t xml:space="preserve">Należy regularnie usuwać kurz i brud z powierzchni urządzenia. Zaleca się czyszczenie go co trzy miesiące lub zwiększenie częstotliwości czyszczenia w zależności od częstotliwości użytkowania urządzenia. </w:t>
      </w:r>
    </w:p>
    <w:p w14:paraId="5BA36D1F">
      <w:pPr>
        <w:spacing w:before="156" w:after="156"/>
        <w:rPr>
          <w:rFonts w:ascii="Arial" w:hAnsi="Arial" w:cs="Arial"/>
          <w:lang w:val="pl"/>
        </w:rPr>
      </w:pPr>
      <w:r>
        <w:rPr>
          <w:rFonts w:ascii="Arial" w:hAnsi="Arial" w:cs="Arial"/>
          <w:lang w:val="pl"/>
        </w:rPr>
        <w:t xml:space="preserve">Podczas czyszczenia należy wykonać następujące czynności: </w:t>
      </w:r>
    </w:p>
    <w:p w14:paraId="5BA36D20">
      <w:pPr>
        <w:pStyle w:val="44"/>
        <w:numPr>
          <w:ilvl w:val="0"/>
          <w:numId w:val="15"/>
        </w:numPr>
        <w:spacing w:beforeLines="0" w:afterLines="0"/>
        <w:ind w:firstLineChars="0"/>
        <w:rPr>
          <w:rFonts w:ascii="Arial" w:hAnsi="Arial"/>
          <w:sz w:val="21"/>
          <w:szCs w:val="18"/>
          <w:lang w:val="pl"/>
        </w:rPr>
      </w:pPr>
      <w:r>
        <w:rPr>
          <w:rFonts w:ascii="Arial" w:hAnsi="Arial"/>
          <w:sz w:val="21"/>
          <w:szCs w:val="18"/>
          <w:lang w:val="pl"/>
        </w:rPr>
        <w:t>Wyłączyć zasilanie, wyjąć baterię i elektrody defibrylacyjne.</w:t>
      </w:r>
    </w:p>
    <w:p w14:paraId="5BA36D21">
      <w:pPr>
        <w:pStyle w:val="44"/>
        <w:numPr>
          <w:ilvl w:val="0"/>
          <w:numId w:val="15"/>
        </w:numPr>
        <w:spacing w:beforeLines="0" w:afterLines="0"/>
        <w:ind w:firstLineChars="0"/>
        <w:rPr>
          <w:rFonts w:ascii="Arial" w:hAnsi="Arial"/>
          <w:sz w:val="21"/>
          <w:szCs w:val="18"/>
        </w:rPr>
      </w:pPr>
      <w:r>
        <w:rPr>
          <w:rFonts w:ascii="Arial" w:hAnsi="Arial"/>
          <w:sz w:val="21"/>
          <w:szCs w:val="18"/>
          <w:lang w:val="pl"/>
        </w:rPr>
        <w:t>Użyć czystej, miękkiej, nieściernej ściereczki, aby wchłonąć część detergentu. Nie pryskać detergentem na urządzenie.</w:t>
      </w:r>
    </w:p>
    <w:p w14:paraId="5BA36D22">
      <w:pPr>
        <w:pStyle w:val="44"/>
        <w:numPr>
          <w:ilvl w:val="0"/>
          <w:numId w:val="15"/>
        </w:numPr>
        <w:spacing w:beforeLines="0" w:afterLines="0"/>
        <w:ind w:firstLineChars="0"/>
        <w:rPr>
          <w:rFonts w:ascii="Arial" w:hAnsi="Arial"/>
          <w:sz w:val="21"/>
          <w:szCs w:val="18"/>
        </w:rPr>
      </w:pPr>
      <w:r>
        <w:rPr>
          <w:rFonts w:ascii="Arial" w:hAnsi="Arial"/>
          <w:sz w:val="21"/>
          <w:szCs w:val="18"/>
          <w:lang w:val="pl"/>
        </w:rPr>
        <w:t xml:space="preserve">Wytrzeć obudowę, uchwyt i ekran urządzenia. </w:t>
      </w:r>
    </w:p>
    <w:p w14:paraId="5BA36D23">
      <w:pPr>
        <w:pStyle w:val="44"/>
        <w:numPr>
          <w:ilvl w:val="0"/>
          <w:numId w:val="15"/>
        </w:numPr>
        <w:spacing w:beforeLines="0" w:afterLines="0"/>
        <w:ind w:firstLineChars="0"/>
        <w:rPr>
          <w:rFonts w:ascii="Arial" w:hAnsi="Arial"/>
          <w:sz w:val="21"/>
          <w:szCs w:val="18"/>
        </w:rPr>
      </w:pPr>
      <w:r>
        <w:rPr>
          <w:rFonts w:ascii="Arial" w:hAnsi="Arial"/>
          <w:sz w:val="21"/>
          <w:szCs w:val="18"/>
          <w:lang w:val="pl"/>
        </w:rPr>
        <w:t xml:space="preserve">Zetrzeć nadmiar detergentu suchą szmatką. </w:t>
      </w:r>
    </w:p>
    <w:p w14:paraId="5BA36D24">
      <w:pPr>
        <w:pStyle w:val="44"/>
        <w:numPr>
          <w:ilvl w:val="0"/>
          <w:numId w:val="15"/>
        </w:numPr>
        <w:spacing w:beforeLines="0" w:afterLines="0"/>
        <w:ind w:firstLineChars="0"/>
        <w:rPr>
          <w:rFonts w:ascii="Arial" w:hAnsi="Arial"/>
          <w:sz w:val="21"/>
          <w:szCs w:val="18"/>
        </w:rPr>
      </w:pPr>
      <w:r>
        <w:rPr>
          <w:rFonts w:ascii="Arial" w:hAnsi="Arial"/>
          <w:sz w:val="21"/>
          <w:szCs w:val="18"/>
          <w:lang w:val="pl"/>
        </w:rPr>
        <w:t xml:space="preserve">Umieścić urządzenie w chłodnym miejscu o dobrej wentylacji na co najmniej 30 minut. </w:t>
      </w:r>
    </w:p>
    <w:p w14:paraId="5BA36D25">
      <w:pPr>
        <w:pStyle w:val="44"/>
        <w:numPr>
          <w:ilvl w:val="0"/>
          <w:numId w:val="15"/>
        </w:numPr>
        <w:spacing w:beforeLines="0" w:after="156"/>
        <w:ind w:firstLineChars="0"/>
        <w:rPr>
          <w:rFonts w:ascii="Arial" w:hAnsi="Arial"/>
          <w:sz w:val="21"/>
          <w:szCs w:val="18"/>
        </w:rPr>
      </w:pPr>
      <w:r>
        <w:rPr>
          <w:rFonts w:ascii="Arial" w:hAnsi="Arial"/>
          <w:sz w:val="21"/>
          <w:szCs w:val="18"/>
          <w:lang w:val="pl"/>
        </w:rPr>
        <w:t xml:space="preserve">Upewnić się, że urządzenie jest całkowicie suche, a następnie zamontować baterię i elektrody. </w:t>
      </w:r>
    </w:p>
    <w:tbl>
      <w:tblPr>
        <w:tblStyle w:val="32"/>
        <w:tblW w:w="425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999"/>
        <w:gridCol w:w="6377"/>
      </w:tblGrid>
      <w:tr w14:paraId="5BA36D2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tcPr>
          <w:p w14:paraId="5BA36D26">
            <w:pPr>
              <w:spacing w:before="156" w:after="156" w:line="360" w:lineRule="auto"/>
              <w:ind w:firstLine="120" w:firstLineChars="50"/>
              <w:jc w:val="center"/>
              <w:rPr>
                <w:rFonts w:ascii="Arial" w:hAnsi="Arial" w:eastAsia="黑体" w:cs="Arial"/>
                <w:b/>
                <w:sz w:val="24"/>
                <w:szCs w:val="24"/>
              </w:rPr>
            </w:pPr>
            <w:bookmarkStart w:id="145" w:name="_Hlk169011156"/>
            <w:r>
              <w:rPr>
                <w:rFonts w:ascii="Arial" w:hAnsi="Arial" w:eastAsia="黑体" w:cs="Arial"/>
                <w:b/>
                <w:bCs/>
                <w:sz w:val="24"/>
                <w:szCs w:val="24"/>
                <w:lang w:val="pl"/>
              </w:rPr>
              <w:t>Uwaga</w:t>
            </w:r>
          </w:p>
        </w:tc>
        <w:tc>
          <w:tcPr>
            <w:tcW w:w="5863" w:type="dxa"/>
            <w:vAlign w:val="center"/>
          </w:tcPr>
          <w:p w14:paraId="5BA36D27">
            <w:pPr>
              <w:spacing w:before="156" w:after="156" w:line="360" w:lineRule="auto"/>
              <w:rPr>
                <w:rFonts w:ascii="Arial" w:hAnsi="Arial" w:eastAsia="黑体" w:cs="Arial"/>
                <w:b/>
                <w:sz w:val="24"/>
                <w:szCs w:val="24"/>
              </w:rPr>
            </w:pPr>
            <w:r>
              <w:rPr>
                <w:rFonts w:ascii="Arial" w:hAnsi="Arial"/>
                <w:lang w:val="pl"/>
              </w:rPr>
              <w:t>Nie czyścić akcesoriów (baterii, elektrod).</w:t>
            </w:r>
          </w:p>
        </w:tc>
      </w:tr>
      <w:bookmarkEnd w:id="145"/>
    </w:tbl>
    <w:p w14:paraId="5BA36D29">
      <w:pPr>
        <w:pStyle w:val="3"/>
        <w:spacing w:before="156" w:after="0" w:afterLines="0"/>
        <w:ind w:left="578" w:hanging="578"/>
      </w:pPr>
      <w:bookmarkStart w:id="146" w:name="_Toc191473309"/>
      <w:bookmarkStart w:id="147" w:name="_Toc191905418"/>
      <w:bookmarkStart w:id="148" w:name="_Toc193726716"/>
      <w:bookmarkStart w:id="149" w:name="_Hlk169011138"/>
      <w:r>
        <w:rPr>
          <w:lang w:val="pl"/>
        </w:rPr>
        <w:t>Konserwacja baterii</w:t>
      </w:r>
      <w:bookmarkEnd w:id="146"/>
      <w:bookmarkEnd w:id="147"/>
      <w:bookmarkEnd w:id="148"/>
    </w:p>
    <w:p w14:paraId="5BA36D2A">
      <w:pPr>
        <w:spacing w:beforeLines="0" w:after="156"/>
        <w:rPr>
          <w:rFonts w:ascii="Arial" w:hAnsi="Arial" w:cs="Arial"/>
          <w:lang w:val="pl"/>
        </w:rPr>
      </w:pPr>
      <w:r>
        <w:rPr>
          <w:rFonts w:ascii="Arial" w:hAnsi="Arial" w:cs="Arial"/>
          <w:lang w:val="pl"/>
        </w:rPr>
        <w:t>Pojemność baterii jest zużywana w trybie gotowości, podczas pracy defibrylatora AED i za każdym razem, gdy defibrylator PowerBeat X jest używany. Jeśli bateria nie będzie używana przez wiele lat w okresie eksploatacji, jej pojemność będzie się stopniowo zmniejszać. Defibrylator AED monitoruje poziom energii w zamontowanej baterii. Gdy pojemność baterii jest niska lub wyczerpana, defibrylatory z serii PowerBeat X nie będą działać zgodnie ze specyfikacją. W przypadku niskiego poziomu baterii defibrylator AED wykonuje jedną z następujących czynności:</w:t>
      </w:r>
    </w:p>
    <w:p w14:paraId="5BA36D2B">
      <w:pPr>
        <w:pStyle w:val="44"/>
        <w:numPr>
          <w:ilvl w:val="0"/>
          <w:numId w:val="16"/>
        </w:numPr>
        <w:spacing w:beforeLines="0" w:afterLines="0"/>
        <w:ind w:firstLineChars="0"/>
        <w:rPr>
          <w:rFonts w:ascii="Arial" w:hAnsi="Arial" w:cs="Arial"/>
          <w:sz w:val="21"/>
          <w:szCs w:val="18"/>
          <w:lang w:val="pl"/>
        </w:rPr>
      </w:pPr>
      <w:r>
        <w:rPr>
          <w:rFonts w:ascii="Arial" w:hAnsi="Arial" w:cs="Arial"/>
          <w:sz w:val="21"/>
          <w:szCs w:val="18"/>
          <w:lang w:val="pl"/>
        </w:rPr>
        <w:t>Pięciokrotny sygnał dźwiękowy defibrylatora AED co godzinę, z pięciosekundową przerwą między każdym sygnałem (jeśli defibrylator AED jest wyłączony).</w:t>
      </w:r>
    </w:p>
    <w:p w14:paraId="5BA36D2C">
      <w:pPr>
        <w:pStyle w:val="44"/>
        <w:numPr>
          <w:ilvl w:val="0"/>
          <w:numId w:val="16"/>
        </w:numPr>
        <w:spacing w:beforeLines="0" w:afterLines="0"/>
        <w:ind w:firstLineChars="0"/>
        <w:rPr>
          <w:rFonts w:ascii="Arial" w:hAnsi="Arial" w:cs="Arial"/>
          <w:sz w:val="21"/>
          <w:szCs w:val="18"/>
        </w:rPr>
      </w:pPr>
      <w:r>
        <w:rPr>
          <w:rFonts w:ascii="Arial" w:hAnsi="Arial" w:cs="Arial"/>
          <w:sz w:val="21"/>
          <w:szCs w:val="18"/>
          <w:lang w:val="pl"/>
        </w:rPr>
        <w:t xml:space="preserve">Generuje komunikat: </w:t>
      </w:r>
      <w:r>
        <w:rPr>
          <w:rFonts w:ascii="Arial" w:hAnsi="Arial" w:cs="Arial"/>
          <w:i/>
          <w:iCs/>
          <w:sz w:val="21"/>
          <w:szCs w:val="18"/>
          <w:lang w:val="pl"/>
        </w:rPr>
        <w:t>„Low battery, replace battery” [Niski poziom baterii, wymień baterię]</w:t>
      </w:r>
      <w:r>
        <w:rPr>
          <w:rFonts w:ascii="Arial" w:hAnsi="Arial" w:cs="Arial"/>
          <w:sz w:val="21"/>
          <w:szCs w:val="18"/>
          <w:lang w:val="pl"/>
        </w:rPr>
        <w:t xml:space="preserve"> (jeśli defibrylator AED jest włączony).</w:t>
      </w:r>
    </w:p>
    <w:p w14:paraId="5BA36D2D">
      <w:pPr>
        <w:pStyle w:val="44"/>
        <w:numPr>
          <w:ilvl w:val="0"/>
          <w:numId w:val="16"/>
        </w:numPr>
        <w:spacing w:beforeLines="0" w:after="156"/>
        <w:ind w:firstLineChars="0"/>
        <w:rPr>
          <w:rFonts w:ascii="Arial" w:hAnsi="Arial" w:cs="Arial"/>
          <w:sz w:val="21"/>
          <w:szCs w:val="18"/>
        </w:rPr>
      </w:pPr>
      <w:r>
        <w:rPr>
          <w:rFonts w:ascii="Arial" w:hAnsi="Arial" w:cs="Arial"/>
          <w:sz w:val="21"/>
          <w:szCs w:val="18"/>
          <w:lang w:val="pl"/>
        </w:rPr>
        <w:t>Wskaźnik stanu miga na czerwono, wskazując niski poziom baterii lub inny błąd autotestu.</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65"/>
        <w:gridCol w:w="3144"/>
        <w:gridCol w:w="3340"/>
      </w:tblGrid>
      <w:tr w14:paraId="5BA3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2972" w:type="dxa"/>
            <w:shd w:val="clear" w:color="auto" w:fill="D8D8D8" w:themeFill="background1" w:themeFillShade="D9"/>
            <w:vAlign w:val="center"/>
          </w:tcPr>
          <w:p w14:paraId="5BA36D2E">
            <w:pPr>
              <w:pStyle w:val="90"/>
              <w:framePr w:hSpace="0" w:wrap="auto" w:vAnchor="margin" w:hAnchor="text" w:xAlign="left" w:yAlign="inline"/>
              <w:spacing w:before="0" w:line="240" w:lineRule="auto"/>
              <w:ind w:left="119" w:right="510"/>
              <w:rPr>
                <w:rFonts w:ascii="Arial" w:hAnsi="Arial" w:cs="Arial"/>
                <w:b/>
                <w:bCs w:val="0"/>
                <w:sz w:val="21"/>
                <w:szCs w:val="21"/>
              </w:rPr>
            </w:pPr>
            <w:r>
              <w:rPr>
                <w:rFonts w:ascii="Arial" w:hAnsi="Arial" w:cs="Arial"/>
                <w:b/>
                <w:sz w:val="21"/>
                <w:szCs w:val="21"/>
                <w:lang w:val="pl"/>
              </w:rPr>
              <w:t>Ikona/stan baterii</w:t>
            </w:r>
          </w:p>
        </w:tc>
        <w:tc>
          <w:tcPr>
            <w:tcW w:w="2952" w:type="dxa"/>
            <w:shd w:val="clear" w:color="auto" w:fill="D8D8D8" w:themeFill="background1" w:themeFillShade="D9"/>
            <w:vAlign w:val="center"/>
          </w:tcPr>
          <w:p w14:paraId="5BA36D2F">
            <w:pPr>
              <w:pStyle w:val="90"/>
              <w:framePr w:hSpace="0" w:wrap="auto" w:vAnchor="margin" w:hAnchor="text" w:xAlign="left" w:yAlign="inline"/>
              <w:spacing w:before="0" w:line="240" w:lineRule="auto"/>
              <w:ind w:left="119" w:right="510"/>
              <w:rPr>
                <w:rFonts w:ascii="Arial" w:hAnsi="Arial" w:cs="Arial"/>
                <w:b/>
                <w:bCs w:val="0"/>
                <w:sz w:val="21"/>
                <w:szCs w:val="21"/>
              </w:rPr>
            </w:pPr>
            <w:r>
              <w:rPr>
                <w:rFonts w:ascii="Arial" w:hAnsi="Arial" w:cs="Arial"/>
                <w:b/>
                <w:sz w:val="21"/>
                <w:szCs w:val="21"/>
                <w:lang w:val="pl"/>
              </w:rPr>
              <w:t>Wskazanie</w:t>
            </w:r>
          </w:p>
        </w:tc>
        <w:tc>
          <w:tcPr>
            <w:tcW w:w="3136" w:type="dxa"/>
            <w:shd w:val="clear" w:color="auto" w:fill="D8D8D8" w:themeFill="background1" w:themeFillShade="D9"/>
            <w:vAlign w:val="center"/>
          </w:tcPr>
          <w:p w14:paraId="5BA36D30">
            <w:pPr>
              <w:pStyle w:val="90"/>
              <w:framePr w:hSpace="0" w:wrap="auto" w:vAnchor="margin" w:hAnchor="text" w:xAlign="left" w:yAlign="inline"/>
              <w:spacing w:before="0" w:line="240" w:lineRule="auto"/>
              <w:ind w:left="119" w:right="510"/>
              <w:rPr>
                <w:rFonts w:ascii="Arial" w:hAnsi="Arial" w:cs="Arial"/>
                <w:b/>
                <w:bCs w:val="0"/>
                <w:sz w:val="21"/>
                <w:szCs w:val="21"/>
              </w:rPr>
            </w:pPr>
            <w:r>
              <w:rPr>
                <w:rFonts w:ascii="Arial" w:hAnsi="Arial" w:cs="Arial"/>
                <w:b/>
                <w:sz w:val="21"/>
                <w:szCs w:val="21"/>
                <w:lang w:val="pl"/>
              </w:rPr>
              <w:t>Rozwiązanie</w:t>
            </w:r>
          </w:p>
        </w:tc>
      </w:tr>
      <w:tr w14:paraId="5BA36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2972" w:type="dxa"/>
            <w:vAlign w:val="center"/>
          </w:tcPr>
          <w:p w14:paraId="5BA36D32">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Niski poziom baterii przy wyłączonym defibrylatorze AED</w:t>
            </w:r>
          </w:p>
        </w:tc>
        <w:tc>
          <w:tcPr>
            <w:tcW w:w="2952" w:type="dxa"/>
            <w:vAlign w:val="center"/>
          </w:tcPr>
          <w:p w14:paraId="5BA36D33">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Pięciokrotny sygnał dźwiękowy z defibrylatora AED co godzinę, z pięciosekundową przerwą między każdym sygnałem.</w:t>
            </w:r>
          </w:p>
        </w:tc>
        <w:tc>
          <w:tcPr>
            <w:tcW w:w="3136" w:type="dxa"/>
            <w:vAlign w:val="center"/>
          </w:tcPr>
          <w:p w14:paraId="5BA36D34">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Wymienić baterię</w:t>
            </w:r>
          </w:p>
        </w:tc>
      </w:tr>
      <w:tr w14:paraId="5BA36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jc w:val="center"/>
        </w:trPr>
        <w:tc>
          <w:tcPr>
            <w:tcW w:w="2972" w:type="dxa"/>
            <w:vAlign w:val="center"/>
          </w:tcPr>
          <w:p w14:paraId="5BA36D36">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Niski poziom baterii podczas autotestu po włączeniu zasilania</w:t>
            </w:r>
          </w:p>
        </w:tc>
        <w:tc>
          <w:tcPr>
            <w:tcW w:w="2952" w:type="dxa"/>
            <w:vAlign w:val="center"/>
          </w:tcPr>
          <w:p w14:paraId="5BA36D37">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 xml:space="preserve">Komunikat: </w:t>
            </w:r>
            <w:r>
              <w:rPr>
                <w:rFonts w:ascii="Arial" w:hAnsi="Arial" w:cs="Arial"/>
                <w:bCs w:val="0"/>
                <w:i/>
                <w:iCs/>
                <w:sz w:val="21"/>
                <w:szCs w:val="21"/>
                <w:lang w:val="pl"/>
              </w:rPr>
              <w:t>„Low battery, replace battery” [Niski poziom baterii, wymień baterię]</w:t>
            </w:r>
          </w:p>
        </w:tc>
        <w:tc>
          <w:tcPr>
            <w:tcW w:w="3136" w:type="dxa"/>
            <w:vAlign w:val="center"/>
          </w:tcPr>
          <w:p w14:paraId="5BA36D38">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Wymienić baterię</w:t>
            </w:r>
          </w:p>
        </w:tc>
      </w:tr>
      <w:tr w14:paraId="5BA36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7" w:hRule="atLeast"/>
          <w:jc w:val="center"/>
        </w:trPr>
        <w:tc>
          <w:tcPr>
            <w:tcW w:w="2972" w:type="dxa"/>
            <w:vAlign w:val="center"/>
          </w:tcPr>
          <w:p w14:paraId="5BA36D3A">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Niski poziom baterii lub inny błąd autotestu przy wyłączonym defibrylatorze AED lub podczas autotestu</w:t>
            </w:r>
          </w:p>
        </w:tc>
        <w:tc>
          <w:tcPr>
            <w:tcW w:w="2952" w:type="dxa"/>
            <w:vAlign w:val="center"/>
          </w:tcPr>
          <w:p w14:paraId="5BA36D3B">
            <w:pPr>
              <w:pStyle w:val="90"/>
              <w:framePr w:hSpace="0" w:wrap="auto" w:vAnchor="margin" w:hAnchor="text" w:xAlign="left" w:yAlign="inline"/>
              <w:spacing w:before="0" w:line="240" w:lineRule="auto"/>
              <w:ind w:left="119" w:right="510"/>
              <w:rPr>
                <w:rFonts w:ascii="Arial" w:hAnsi="Arial" w:cs="Arial"/>
                <w:sz w:val="21"/>
                <w:szCs w:val="21"/>
                <w:lang w:val="it-IT"/>
              </w:rPr>
            </w:pPr>
            <w:r>
              <w:rPr>
                <w:rFonts w:ascii="Arial" w:hAnsi="Arial" w:cs="Arial"/>
                <w:bCs w:val="0"/>
                <w:sz w:val="21"/>
                <w:szCs w:val="21"/>
                <w:lang w:val="pl"/>
              </w:rPr>
              <w:t>Wskaźnik stanu miga na czerwono.</w:t>
            </w:r>
          </w:p>
          <w:p w14:paraId="5BA36D3C">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Wskaźnik stanu jest wyłączony, co wskazuje na awarię działania.</w:t>
            </w:r>
          </w:p>
        </w:tc>
        <w:tc>
          <w:tcPr>
            <w:tcW w:w="3136" w:type="dxa"/>
            <w:vAlign w:val="center"/>
          </w:tcPr>
          <w:p w14:paraId="5BA36D3D">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Wymienić baterię.</w:t>
            </w:r>
          </w:p>
          <w:p w14:paraId="5BA36D3E">
            <w:pPr>
              <w:pStyle w:val="90"/>
              <w:framePr w:hSpace="0" w:wrap="auto" w:vAnchor="margin" w:hAnchor="text" w:xAlign="left" w:yAlign="inline"/>
              <w:spacing w:before="0" w:line="240" w:lineRule="auto"/>
              <w:ind w:left="119" w:right="510"/>
              <w:rPr>
                <w:rFonts w:ascii="Arial" w:hAnsi="Arial" w:cs="Arial"/>
                <w:sz w:val="21"/>
                <w:szCs w:val="21"/>
                <w:lang w:val="pl"/>
              </w:rPr>
            </w:pPr>
            <w:r>
              <w:rPr>
                <w:rFonts w:ascii="Arial" w:hAnsi="Arial" w:cs="Arial"/>
                <w:bCs w:val="0"/>
                <w:sz w:val="21"/>
                <w:szCs w:val="21"/>
                <w:lang w:val="pl"/>
              </w:rPr>
              <w:t>Sprawdzić lub wymienić elektrody defibrylacyjne. Jeśli wskaźnik stanu nadal miga na czerwono, należy skontaktować się z serwisem VIVEST.</w:t>
            </w:r>
          </w:p>
        </w:tc>
      </w:tr>
      <w:tr w14:paraId="5BA36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jc w:val="center"/>
        </w:trPr>
        <w:tc>
          <w:tcPr>
            <w:tcW w:w="2972" w:type="dxa"/>
            <w:vAlign w:val="center"/>
          </w:tcPr>
          <w:p w14:paraId="5BA36D40">
            <w:pPr>
              <w:pStyle w:val="90"/>
              <w:framePr w:hSpace="0" w:wrap="auto" w:vAnchor="margin" w:hAnchor="text" w:xAlign="left" w:yAlign="inline"/>
              <w:spacing w:before="0" w:line="240" w:lineRule="auto"/>
              <w:ind w:left="119" w:right="510"/>
              <w:rPr>
                <w:rFonts w:ascii="Arial" w:hAnsi="Arial" w:cs="Arial"/>
                <w:sz w:val="21"/>
                <w:szCs w:val="21"/>
                <w:lang w:val="pl"/>
              </w:rPr>
            </w:pPr>
            <w:r>
              <w:rPr>
                <w:rFonts w:ascii="Arial" w:hAnsi="Arial" w:cs="Arial"/>
                <w:bCs w:val="0"/>
                <w:sz w:val="21"/>
                <w:szCs w:val="21"/>
                <w:lang w:val="pl"/>
              </w:rPr>
              <w:t>Niski poziom baterii przy włączonym defibrylatorze AED</w:t>
            </w:r>
          </w:p>
        </w:tc>
        <w:tc>
          <w:tcPr>
            <w:tcW w:w="2952" w:type="dxa"/>
            <w:vAlign w:val="center"/>
          </w:tcPr>
          <w:p w14:paraId="5BA36D41">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 xml:space="preserve">Komunikat: </w:t>
            </w:r>
            <w:r>
              <w:rPr>
                <w:rFonts w:ascii="Arial" w:hAnsi="Arial" w:cs="Arial"/>
                <w:bCs w:val="0"/>
                <w:i/>
                <w:iCs/>
                <w:sz w:val="21"/>
                <w:szCs w:val="21"/>
                <w:lang w:val="pl"/>
              </w:rPr>
              <w:t>„Low battery, replace battery” [Niski poziom baterii, wymień baterię]</w:t>
            </w:r>
          </w:p>
        </w:tc>
        <w:tc>
          <w:tcPr>
            <w:tcW w:w="3136" w:type="dxa"/>
            <w:vAlign w:val="center"/>
          </w:tcPr>
          <w:p w14:paraId="5BA36D42">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Wymienić baterię jak najszybciej</w:t>
            </w:r>
          </w:p>
        </w:tc>
      </w:tr>
      <w:tr w14:paraId="5BA36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jc w:val="center"/>
        </w:trPr>
        <w:tc>
          <w:tcPr>
            <w:tcW w:w="2972" w:type="dxa"/>
            <w:vAlign w:val="center"/>
          </w:tcPr>
          <w:p w14:paraId="5BA36D44">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Rozładowana bateria</w:t>
            </w:r>
          </w:p>
        </w:tc>
        <w:tc>
          <w:tcPr>
            <w:tcW w:w="2952" w:type="dxa"/>
            <w:vAlign w:val="center"/>
          </w:tcPr>
          <w:p w14:paraId="5BA36D45">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Wskaźnik stanu jest wyłączony, wskazując na awarię działania, gdy defibrylator AED jest wyłączony.</w:t>
            </w:r>
          </w:p>
        </w:tc>
        <w:tc>
          <w:tcPr>
            <w:tcW w:w="3136" w:type="dxa"/>
            <w:vAlign w:val="center"/>
          </w:tcPr>
          <w:p w14:paraId="5BA36D46">
            <w:pPr>
              <w:pStyle w:val="90"/>
              <w:framePr w:hSpace="0" w:wrap="auto" w:vAnchor="margin" w:hAnchor="text" w:xAlign="left" w:yAlign="inline"/>
              <w:spacing w:before="0" w:line="240" w:lineRule="auto"/>
              <w:ind w:left="119" w:right="510"/>
              <w:rPr>
                <w:rFonts w:ascii="Arial" w:hAnsi="Arial" w:cs="Arial"/>
                <w:sz w:val="21"/>
                <w:szCs w:val="21"/>
              </w:rPr>
            </w:pPr>
            <w:r>
              <w:rPr>
                <w:rFonts w:ascii="Arial" w:hAnsi="Arial" w:cs="Arial"/>
                <w:bCs w:val="0"/>
                <w:sz w:val="21"/>
                <w:szCs w:val="21"/>
                <w:lang w:val="pl"/>
              </w:rPr>
              <w:t>Wymienić baterię. Jeśli wskaźnik stanu pozostaje wyłączony, należy skontaktować się z serwisem VIVEST.</w:t>
            </w:r>
          </w:p>
        </w:tc>
      </w:tr>
      <w:bookmarkEnd w:id="149"/>
    </w:tbl>
    <w:p w14:paraId="5BA36D48">
      <w:pPr>
        <w:pStyle w:val="3"/>
        <w:spacing w:before="156" w:after="0" w:afterLines="0"/>
        <w:ind w:left="578" w:hanging="578"/>
      </w:pPr>
      <w:bookmarkStart w:id="150" w:name="_Toc191473310"/>
      <w:bookmarkStart w:id="151" w:name="_Toc193726717"/>
      <w:bookmarkStart w:id="152" w:name="_Toc191905419"/>
      <w:r>
        <w:rPr>
          <w:lang w:val="pl"/>
        </w:rPr>
        <w:t>Transport</w:t>
      </w:r>
      <w:bookmarkEnd w:id="150"/>
      <w:bookmarkEnd w:id="151"/>
      <w:bookmarkEnd w:id="152"/>
    </w:p>
    <w:p w14:paraId="5BA36D49">
      <w:pPr>
        <w:spacing w:beforeLines="0" w:after="156"/>
        <w:rPr>
          <w:rFonts w:ascii="Arial" w:hAnsi="Arial" w:cs="Arial"/>
          <w:lang w:val="pl"/>
        </w:rPr>
      </w:pPr>
      <w:r>
        <w:rPr>
          <w:rFonts w:ascii="Arial" w:hAnsi="Arial" w:cs="Arial"/>
          <w:lang w:val="pl"/>
        </w:rPr>
        <w:t xml:space="preserve">W przypadku konieczności przetransportowania urządzenia do punktu serwisowego przed wysłaniem należy wyjąć baterię z urządzenia i zapakować ją oddzielnie do wysyłki. Urządzenie może być transportowane przy użyciu standardowych metod transportu, ale musi być chronione przed silnymi wstrząsami, wibracjami oraz deszczem i śniegiem podczas transportu. </w:t>
      </w:r>
    </w:p>
    <w:p w14:paraId="5BA36D4A">
      <w:pPr>
        <w:pStyle w:val="3"/>
        <w:spacing w:before="156" w:after="0" w:afterLines="0"/>
        <w:ind w:left="578" w:hanging="578"/>
      </w:pPr>
      <w:bookmarkStart w:id="153" w:name="_Toc191473311"/>
      <w:bookmarkStart w:id="154" w:name="_Toc191905420"/>
      <w:bookmarkStart w:id="155" w:name="_Toc193726718"/>
      <w:r>
        <w:rPr>
          <w:lang w:val="pl"/>
        </w:rPr>
        <w:t>Utylizacja</w:t>
      </w:r>
      <w:bookmarkEnd w:id="153"/>
      <w:bookmarkEnd w:id="154"/>
      <w:bookmarkEnd w:id="155"/>
    </w:p>
    <w:p w14:paraId="5BA36D4B">
      <w:pPr>
        <w:spacing w:beforeLines="0" w:after="156"/>
        <w:rPr>
          <w:rFonts w:ascii="Arial" w:hAnsi="Arial" w:cs="Arial"/>
          <w:lang w:val="pl"/>
        </w:rPr>
      </w:pPr>
      <w:r>
        <w:rPr>
          <w:rFonts w:ascii="Arial" w:hAnsi="Arial" w:cs="Arial"/>
          <w:lang w:val="pl"/>
        </w:rPr>
        <w:t>Po upływie terminu ważności urządzenia należy poddać je utylizacji zgodnie z lokalnymi przepisami. W razie wątpliwości należy skontaktować się z lokalną firmą recyklingową.</w:t>
      </w:r>
    </w:p>
    <w:p w14:paraId="5BA36D4C">
      <w:pPr>
        <w:spacing w:before="156" w:after="156"/>
        <w:rPr>
          <w:rFonts w:ascii="Arial" w:hAnsi="Arial" w:cs="Arial"/>
          <w:lang w:val="pl"/>
        </w:rPr>
      </w:pPr>
      <w:r>
        <w:rPr>
          <w:rFonts w:ascii="Arial" w:hAnsi="Arial" w:cs="Arial"/>
          <w:lang w:val="pl"/>
        </w:rPr>
        <w:t>Elektrody i baterie należy również zutylizować zgodnie z właściwymi przepisami i poddać recyklingowi lub utylizacji zgodnie z wymaganiami.</w:t>
      </w:r>
    </w:p>
    <w:p w14:paraId="5BA36D4D">
      <w:pPr>
        <w:pStyle w:val="3"/>
        <w:spacing w:before="156" w:after="0" w:afterLines="0"/>
        <w:ind w:left="578" w:hanging="578"/>
      </w:pPr>
      <w:bookmarkStart w:id="156" w:name="_Toc191905421"/>
      <w:bookmarkStart w:id="157" w:name="_Toc191473312"/>
      <w:bookmarkStart w:id="158" w:name="_Toc193726719"/>
      <w:r>
        <w:rPr>
          <w:lang w:val="pl"/>
        </w:rPr>
        <w:t>Rozwiązywanie problemów</w:t>
      </w:r>
      <w:bookmarkEnd w:id="156"/>
      <w:bookmarkEnd w:id="157"/>
      <w:bookmarkEnd w:id="158"/>
    </w:p>
    <w:p w14:paraId="5BA36D4E">
      <w:pPr>
        <w:autoSpaceDE w:val="0"/>
        <w:autoSpaceDN w:val="0"/>
        <w:adjustRightInd w:val="0"/>
        <w:spacing w:beforeLines="0" w:after="156"/>
        <w:jc w:val="left"/>
        <w:rPr>
          <w:rFonts w:ascii="Arial" w:hAnsi="Arial" w:cs="Arial"/>
          <w:kern w:val="0"/>
          <w:lang w:val="pl"/>
        </w:rPr>
      </w:pPr>
      <w:r>
        <w:rPr>
          <w:rStyle w:val="80"/>
          <w:rFonts w:ascii="Arial" w:hAnsi="Arial" w:cs="Arial"/>
          <w:color w:val="000000"/>
          <w:lang w:val="pl"/>
        </w:rPr>
        <w:t>Poniżej wymieniono niektóre typowe przyczyny awarii. Należy sprawdzać je kolejno w celu usunięcia usterki. W celu przeprowadzenia naprawy urządzenia należy skontaktować się z profesjonalnym personelem autoryzowanym przez producenta.</w:t>
      </w:r>
      <w:r>
        <w:rPr>
          <w:rFonts w:ascii="Arial" w:hAnsi="Arial" w:cs="Arial"/>
          <w:kern w:val="0"/>
          <w:lang w:val="pl"/>
        </w:rPr>
        <w:t xml:space="preserve"> </w:t>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35"/>
        <w:gridCol w:w="2753"/>
        <w:gridCol w:w="2584"/>
        <w:gridCol w:w="2582"/>
      </w:tblGrid>
      <w:tr w14:paraId="5BA36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982" w:type="pct"/>
            <w:shd w:val="clear" w:color="auto" w:fill="D8D8D8" w:themeFill="background1" w:themeFillShade="D9"/>
            <w:vAlign w:val="center"/>
          </w:tcPr>
          <w:p w14:paraId="5BA36D4F">
            <w:pPr>
              <w:pStyle w:val="82"/>
              <w:spacing w:beforeLines="0" w:afterLines="0"/>
              <w:jc w:val="center"/>
              <w:rPr>
                <w:rFonts w:ascii="Arial" w:hAnsi="Arial" w:cs="Times New Roman"/>
                <w:b/>
              </w:rPr>
            </w:pPr>
            <w:r>
              <w:rPr>
                <w:rFonts w:ascii="Arial" w:hAnsi="Arial" w:cs="Times New Roman"/>
                <w:b/>
                <w:bCs/>
                <w:lang w:val="pl"/>
              </w:rPr>
              <w:t>Problem</w:t>
            </w:r>
          </w:p>
        </w:tc>
        <w:tc>
          <w:tcPr>
            <w:tcW w:w="1397" w:type="pct"/>
            <w:shd w:val="clear" w:color="auto" w:fill="D8D8D8" w:themeFill="background1" w:themeFillShade="D9"/>
            <w:vAlign w:val="center"/>
          </w:tcPr>
          <w:p w14:paraId="5BA36D50">
            <w:pPr>
              <w:pStyle w:val="82"/>
              <w:spacing w:beforeLines="0" w:afterLines="0"/>
              <w:jc w:val="center"/>
              <w:rPr>
                <w:rFonts w:ascii="Arial" w:hAnsi="Arial" w:cs="Times New Roman"/>
                <w:b/>
              </w:rPr>
            </w:pPr>
            <w:r>
              <w:rPr>
                <w:rFonts w:ascii="Arial" w:hAnsi="Arial" w:cs="Times New Roman"/>
                <w:b/>
                <w:bCs/>
                <w:lang w:val="pl"/>
              </w:rPr>
              <w:t>Przyczyny</w:t>
            </w:r>
          </w:p>
        </w:tc>
        <w:tc>
          <w:tcPr>
            <w:tcW w:w="1311" w:type="pct"/>
            <w:shd w:val="clear" w:color="auto" w:fill="D8D8D8" w:themeFill="background1" w:themeFillShade="D9"/>
            <w:vAlign w:val="center"/>
          </w:tcPr>
          <w:p w14:paraId="5BA36D51">
            <w:pPr>
              <w:pStyle w:val="82"/>
              <w:spacing w:beforeLines="0" w:afterLines="0"/>
              <w:jc w:val="center"/>
              <w:rPr>
                <w:rFonts w:ascii="Arial" w:hAnsi="Arial" w:cs="Times New Roman"/>
                <w:b/>
              </w:rPr>
            </w:pPr>
            <w:r>
              <w:rPr>
                <w:rFonts w:ascii="Arial" w:hAnsi="Arial" w:cs="Times New Roman"/>
                <w:b/>
                <w:bCs/>
                <w:lang w:val="pl"/>
              </w:rPr>
              <w:t>Rozwiązanie</w:t>
            </w:r>
          </w:p>
        </w:tc>
        <w:tc>
          <w:tcPr>
            <w:tcW w:w="1310" w:type="pct"/>
            <w:shd w:val="clear" w:color="auto" w:fill="D8D8D8" w:themeFill="background1" w:themeFillShade="D9"/>
            <w:vAlign w:val="center"/>
          </w:tcPr>
          <w:p w14:paraId="5BA36D52">
            <w:pPr>
              <w:pStyle w:val="82"/>
              <w:spacing w:beforeLines="0" w:afterLines="0"/>
              <w:jc w:val="center"/>
              <w:rPr>
                <w:rFonts w:ascii="Arial" w:hAnsi="Arial" w:cs="Times New Roman"/>
                <w:b/>
              </w:rPr>
            </w:pPr>
            <w:r>
              <w:rPr>
                <w:rFonts w:ascii="Arial" w:hAnsi="Arial" w:cs="Times New Roman"/>
                <w:b/>
                <w:bCs/>
                <w:lang w:val="pl"/>
              </w:rPr>
              <w:t>Komunikat</w:t>
            </w:r>
          </w:p>
        </w:tc>
      </w:tr>
      <w:tr w14:paraId="5BA36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82" w:type="pct"/>
            <w:vMerge w:val="restart"/>
            <w:vAlign w:val="center"/>
          </w:tcPr>
          <w:p w14:paraId="5BA36D54">
            <w:pPr>
              <w:pStyle w:val="82"/>
              <w:spacing w:beforeLines="0" w:afterLines="0"/>
              <w:rPr>
                <w:rFonts w:ascii="Arial" w:hAnsi="Arial" w:cs="Times New Roman"/>
              </w:rPr>
            </w:pPr>
            <w:r>
              <w:rPr>
                <w:rStyle w:val="80"/>
                <w:rFonts w:ascii="Arial" w:hAnsi="Arial" w:cs="Times New Roman"/>
                <w:color w:val="000000"/>
                <w:lang w:val="pl"/>
              </w:rPr>
              <w:t>Nie można włączyć urządzenia</w:t>
            </w:r>
          </w:p>
        </w:tc>
        <w:tc>
          <w:tcPr>
            <w:tcW w:w="1397" w:type="pct"/>
            <w:vAlign w:val="center"/>
          </w:tcPr>
          <w:p w14:paraId="5BA36D55">
            <w:pPr>
              <w:pStyle w:val="82"/>
              <w:spacing w:beforeLines="0" w:afterLines="0"/>
              <w:rPr>
                <w:rFonts w:ascii="Arial" w:hAnsi="Arial" w:cs="Times New Roman"/>
              </w:rPr>
            </w:pPr>
            <w:r>
              <w:rPr>
                <w:rStyle w:val="80"/>
                <w:rFonts w:ascii="Arial" w:hAnsi="Arial" w:cs="Times New Roman"/>
                <w:color w:val="000000"/>
                <w:lang w:val="pl"/>
              </w:rPr>
              <w:t>Bateria nie jest zamontowana</w:t>
            </w:r>
          </w:p>
        </w:tc>
        <w:tc>
          <w:tcPr>
            <w:tcW w:w="1311" w:type="pct"/>
            <w:vAlign w:val="center"/>
          </w:tcPr>
          <w:p w14:paraId="5BA36D56">
            <w:pPr>
              <w:pStyle w:val="82"/>
              <w:spacing w:beforeLines="0" w:afterLines="0"/>
              <w:rPr>
                <w:rFonts w:ascii="Arial" w:hAnsi="Arial" w:cs="Times New Roman"/>
              </w:rPr>
            </w:pPr>
            <w:r>
              <w:rPr>
                <w:rStyle w:val="80"/>
                <w:rFonts w:ascii="Arial" w:hAnsi="Arial" w:cs="Times New Roman"/>
                <w:color w:val="000000"/>
                <w:lang w:val="pl"/>
              </w:rPr>
              <w:t>Zamontować baterię</w:t>
            </w:r>
          </w:p>
        </w:tc>
        <w:tc>
          <w:tcPr>
            <w:tcW w:w="1310" w:type="pct"/>
            <w:vAlign w:val="center"/>
          </w:tcPr>
          <w:p w14:paraId="5BA36D57">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82" w:type="pct"/>
            <w:vMerge w:val="continue"/>
            <w:vAlign w:val="center"/>
          </w:tcPr>
          <w:p w14:paraId="5BA36D59">
            <w:pPr>
              <w:pStyle w:val="82"/>
              <w:spacing w:beforeLines="0" w:afterLines="0"/>
              <w:rPr>
                <w:rFonts w:ascii="Arial" w:hAnsi="Arial" w:cs="Times New Roman"/>
              </w:rPr>
            </w:pPr>
          </w:p>
        </w:tc>
        <w:tc>
          <w:tcPr>
            <w:tcW w:w="1397" w:type="pct"/>
            <w:vAlign w:val="center"/>
          </w:tcPr>
          <w:p w14:paraId="5BA36D5A">
            <w:pPr>
              <w:pStyle w:val="82"/>
              <w:spacing w:beforeLines="0" w:afterLines="0"/>
              <w:rPr>
                <w:rFonts w:ascii="Arial" w:hAnsi="Arial" w:cs="Times New Roman"/>
              </w:rPr>
            </w:pPr>
            <w:r>
              <w:rPr>
                <w:rStyle w:val="80"/>
                <w:rFonts w:ascii="Arial" w:hAnsi="Arial" w:cs="Times New Roman"/>
                <w:color w:val="000000"/>
                <w:lang w:val="pl"/>
              </w:rPr>
              <w:t>Nieprawidłowa lub przeterminowana bateria</w:t>
            </w:r>
          </w:p>
        </w:tc>
        <w:tc>
          <w:tcPr>
            <w:tcW w:w="1311" w:type="pct"/>
            <w:vAlign w:val="center"/>
          </w:tcPr>
          <w:p w14:paraId="5BA36D5B">
            <w:pPr>
              <w:pStyle w:val="82"/>
              <w:spacing w:beforeLines="0" w:afterLines="0"/>
              <w:rPr>
                <w:rFonts w:ascii="Arial" w:hAnsi="Arial" w:cs="Times New Roman"/>
              </w:rPr>
            </w:pPr>
            <w:r>
              <w:rPr>
                <w:rStyle w:val="80"/>
                <w:rFonts w:ascii="Arial" w:hAnsi="Arial" w:cs="Times New Roman"/>
                <w:color w:val="000000"/>
                <w:lang w:val="pl"/>
              </w:rPr>
              <w:t>Wymienić baterię</w:t>
            </w:r>
          </w:p>
        </w:tc>
        <w:tc>
          <w:tcPr>
            <w:tcW w:w="1310" w:type="pct"/>
            <w:vAlign w:val="center"/>
          </w:tcPr>
          <w:p w14:paraId="5BA36D5C">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 w:hRule="atLeast"/>
          <w:jc w:val="center"/>
        </w:trPr>
        <w:tc>
          <w:tcPr>
            <w:tcW w:w="982" w:type="pct"/>
            <w:vMerge w:val="continue"/>
            <w:vAlign w:val="center"/>
          </w:tcPr>
          <w:p w14:paraId="5BA36D5E">
            <w:pPr>
              <w:pStyle w:val="82"/>
              <w:spacing w:beforeLines="0" w:afterLines="0"/>
              <w:rPr>
                <w:rFonts w:ascii="Arial" w:hAnsi="Arial" w:cs="Times New Roman"/>
              </w:rPr>
            </w:pPr>
          </w:p>
        </w:tc>
        <w:tc>
          <w:tcPr>
            <w:tcW w:w="1397" w:type="pct"/>
            <w:vAlign w:val="center"/>
          </w:tcPr>
          <w:p w14:paraId="5BA36D5F">
            <w:pPr>
              <w:pStyle w:val="82"/>
              <w:spacing w:beforeLines="0" w:afterLines="0"/>
              <w:rPr>
                <w:rFonts w:ascii="Arial" w:hAnsi="Arial" w:cs="Times New Roman"/>
              </w:rPr>
            </w:pPr>
            <w:r>
              <w:rPr>
                <w:rStyle w:val="80"/>
                <w:rFonts w:ascii="Arial" w:hAnsi="Arial" w:cs="Times New Roman"/>
                <w:color w:val="000000"/>
                <w:lang w:val="pl"/>
              </w:rPr>
              <w:t>Błąd płyty głównej lub inne czynniki</w:t>
            </w:r>
          </w:p>
        </w:tc>
        <w:tc>
          <w:tcPr>
            <w:tcW w:w="1311" w:type="pct"/>
            <w:vAlign w:val="center"/>
          </w:tcPr>
          <w:p w14:paraId="5BA36D60">
            <w:pPr>
              <w:pStyle w:val="82"/>
              <w:spacing w:beforeLines="0" w:afterLines="0"/>
              <w:rPr>
                <w:rFonts w:ascii="Arial" w:hAnsi="Arial" w:cs="Times New Roman"/>
              </w:rPr>
            </w:pPr>
            <w:r>
              <w:rPr>
                <w:rStyle w:val="80"/>
                <w:rFonts w:ascii="Arial" w:hAnsi="Arial" w:cs="Times New Roman"/>
                <w:color w:val="000000"/>
                <w:lang w:val="pl"/>
              </w:rPr>
              <w:t>Skontaktować się z producentem w sprawie serwisu</w:t>
            </w:r>
          </w:p>
        </w:tc>
        <w:tc>
          <w:tcPr>
            <w:tcW w:w="1310" w:type="pct"/>
            <w:vAlign w:val="center"/>
          </w:tcPr>
          <w:p w14:paraId="5BA36D61">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82" w:type="pct"/>
            <w:vMerge w:val="restart"/>
            <w:vAlign w:val="center"/>
          </w:tcPr>
          <w:p w14:paraId="5BA36D63">
            <w:pPr>
              <w:pStyle w:val="82"/>
              <w:spacing w:beforeLines="0" w:afterLines="0"/>
              <w:rPr>
                <w:rFonts w:ascii="Arial" w:hAnsi="Arial" w:cs="Times New Roman"/>
              </w:rPr>
            </w:pPr>
            <w:r>
              <w:rPr>
                <w:rStyle w:val="80"/>
                <w:rFonts w:ascii="Arial" w:hAnsi="Arial" w:cs="Times New Roman"/>
                <w:color w:val="000000"/>
                <w:lang w:val="pl"/>
              </w:rPr>
              <w:t>Urządzenie nagle się wyłącza</w:t>
            </w:r>
          </w:p>
        </w:tc>
        <w:tc>
          <w:tcPr>
            <w:tcW w:w="1397" w:type="pct"/>
            <w:vAlign w:val="center"/>
          </w:tcPr>
          <w:p w14:paraId="5BA36D64">
            <w:pPr>
              <w:pStyle w:val="82"/>
              <w:spacing w:beforeLines="0" w:afterLines="0"/>
              <w:rPr>
                <w:rFonts w:ascii="Arial" w:hAnsi="Arial" w:cs="Times New Roman"/>
              </w:rPr>
            </w:pPr>
            <w:r>
              <w:rPr>
                <w:rStyle w:val="80"/>
                <w:rFonts w:ascii="Arial" w:hAnsi="Arial" w:cs="Times New Roman"/>
                <w:color w:val="000000"/>
                <w:lang w:val="pl"/>
              </w:rPr>
              <w:t xml:space="preserve">Nieprawidłowa lub przeterminowana bateria </w:t>
            </w:r>
          </w:p>
        </w:tc>
        <w:tc>
          <w:tcPr>
            <w:tcW w:w="1311" w:type="pct"/>
            <w:vAlign w:val="center"/>
          </w:tcPr>
          <w:p w14:paraId="5BA36D65">
            <w:pPr>
              <w:pStyle w:val="82"/>
              <w:spacing w:beforeLines="0" w:afterLines="0"/>
              <w:rPr>
                <w:rFonts w:ascii="Arial" w:hAnsi="Arial" w:cs="Times New Roman"/>
              </w:rPr>
            </w:pPr>
            <w:r>
              <w:rPr>
                <w:rStyle w:val="80"/>
                <w:rFonts w:ascii="Arial" w:hAnsi="Arial" w:cs="Times New Roman"/>
                <w:color w:val="000000"/>
                <w:lang w:val="pl"/>
              </w:rPr>
              <w:t>Wymienić baterię</w:t>
            </w:r>
          </w:p>
        </w:tc>
        <w:tc>
          <w:tcPr>
            <w:tcW w:w="1310" w:type="pct"/>
            <w:vAlign w:val="center"/>
          </w:tcPr>
          <w:p w14:paraId="5BA36D66">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 w:hRule="atLeast"/>
          <w:jc w:val="center"/>
        </w:trPr>
        <w:tc>
          <w:tcPr>
            <w:tcW w:w="982" w:type="pct"/>
            <w:vMerge w:val="continue"/>
            <w:vAlign w:val="center"/>
          </w:tcPr>
          <w:p w14:paraId="5BA36D68">
            <w:pPr>
              <w:pStyle w:val="82"/>
              <w:spacing w:beforeLines="0" w:afterLines="0"/>
              <w:rPr>
                <w:rFonts w:ascii="Arial" w:hAnsi="Arial" w:cs="Times New Roman"/>
              </w:rPr>
            </w:pPr>
          </w:p>
        </w:tc>
        <w:tc>
          <w:tcPr>
            <w:tcW w:w="1397" w:type="pct"/>
            <w:vAlign w:val="center"/>
          </w:tcPr>
          <w:p w14:paraId="5BA36D69">
            <w:pPr>
              <w:pStyle w:val="82"/>
              <w:spacing w:beforeLines="0" w:afterLines="0"/>
              <w:rPr>
                <w:rFonts w:ascii="Arial" w:hAnsi="Arial" w:cs="Times New Roman"/>
              </w:rPr>
            </w:pPr>
            <w:r>
              <w:rPr>
                <w:rStyle w:val="80"/>
                <w:rFonts w:ascii="Arial" w:hAnsi="Arial" w:cs="Times New Roman"/>
                <w:color w:val="000000"/>
                <w:lang w:val="pl"/>
              </w:rPr>
              <w:t>Błąd płyty głównej lub inne czynniki</w:t>
            </w:r>
          </w:p>
        </w:tc>
        <w:tc>
          <w:tcPr>
            <w:tcW w:w="1311" w:type="pct"/>
            <w:vAlign w:val="center"/>
          </w:tcPr>
          <w:p w14:paraId="5BA36D6A">
            <w:pPr>
              <w:pStyle w:val="82"/>
              <w:spacing w:beforeLines="0" w:afterLines="0"/>
              <w:rPr>
                <w:rFonts w:ascii="Arial" w:hAnsi="Arial" w:cs="Times New Roman"/>
              </w:rPr>
            </w:pPr>
            <w:r>
              <w:rPr>
                <w:rStyle w:val="80"/>
                <w:rFonts w:ascii="Arial" w:hAnsi="Arial" w:cs="Times New Roman"/>
                <w:color w:val="000000"/>
                <w:lang w:val="pl"/>
              </w:rPr>
              <w:t>Skontaktować się z producentem w sprawie serwisu</w:t>
            </w:r>
          </w:p>
        </w:tc>
        <w:tc>
          <w:tcPr>
            <w:tcW w:w="1310" w:type="pct"/>
            <w:vAlign w:val="center"/>
          </w:tcPr>
          <w:p w14:paraId="5BA36D6B">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2" w:type="pct"/>
            <w:vAlign w:val="center"/>
          </w:tcPr>
          <w:p w14:paraId="5BA36D6D">
            <w:pPr>
              <w:pStyle w:val="82"/>
              <w:spacing w:beforeLines="0" w:afterLines="0"/>
              <w:rPr>
                <w:rFonts w:ascii="Arial" w:hAnsi="Arial" w:cs="Times New Roman"/>
              </w:rPr>
            </w:pPr>
            <w:r>
              <w:rPr>
                <w:rFonts w:ascii="Arial" w:hAnsi="Arial" w:cs="Times New Roman"/>
                <w:lang w:val="pl"/>
              </w:rPr>
              <w:t>Urządzenie emituje sygnał dźwiękowy w trybie gotowości</w:t>
            </w:r>
          </w:p>
        </w:tc>
        <w:tc>
          <w:tcPr>
            <w:tcW w:w="1397" w:type="pct"/>
            <w:vAlign w:val="center"/>
          </w:tcPr>
          <w:p w14:paraId="5BA36D6E">
            <w:pPr>
              <w:pStyle w:val="82"/>
              <w:spacing w:beforeLines="0" w:afterLines="0"/>
              <w:rPr>
                <w:rFonts w:ascii="Arial" w:hAnsi="Arial" w:cs="Times New Roman"/>
              </w:rPr>
            </w:pPr>
            <w:r>
              <w:rPr>
                <w:rFonts w:ascii="Arial" w:hAnsi="Arial" w:cs="Times New Roman"/>
                <w:lang w:val="pl"/>
              </w:rPr>
              <w:t>Urządzenie wykryło usterkę podczas wykonywania autotestu</w:t>
            </w:r>
          </w:p>
        </w:tc>
        <w:tc>
          <w:tcPr>
            <w:tcW w:w="1311" w:type="pct"/>
            <w:vAlign w:val="center"/>
          </w:tcPr>
          <w:p w14:paraId="5BA36D6F">
            <w:pPr>
              <w:pStyle w:val="82"/>
              <w:spacing w:beforeLines="0" w:afterLines="0"/>
              <w:rPr>
                <w:rFonts w:ascii="Arial" w:hAnsi="Arial" w:cs="Times New Roman"/>
              </w:rPr>
            </w:pPr>
            <w:r>
              <w:rPr>
                <w:rStyle w:val="80"/>
                <w:rFonts w:ascii="Arial" w:hAnsi="Arial" w:cs="Times New Roman"/>
                <w:color w:val="000000"/>
                <w:lang w:val="pl"/>
              </w:rPr>
              <w:t>Skontaktować się z producentem w sprawie serwisu</w:t>
            </w:r>
          </w:p>
        </w:tc>
        <w:tc>
          <w:tcPr>
            <w:tcW w:w="1310" w:type="pct"/>
            <w:vAlign w:val="center"/>
          </w:tcPr>
          <w:p w14:paraId="5BA36D70">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982" w:type="pct"/>
            <w:vMerge w:val="restart"/>
            <w:vAlign w:val="center"/>
          </w:tcPr>
          <w:p w14:paraId="5BA36D72">
            <w:pPr>
              <w:pStyle w:val="82"/>
              <w:spacing w:beforeLines="0" w:afterLines="0"/>
              <w:rPr>
                <w:rStyle w:val="80"/>
                <w:rFonts w:ascii="Arial" w:hAnsi="Arial" w:cs="Times New Roman"/>
                <w:color w:val="000000"/>
                <w:szCs w:val="22"/>
              </w:rPr>
            </w:pPr>
            <w:r>
              <w:rPr>
                <w:rStyle w:val="80"/>
                <w:rFonts w:ascii="Arial" w:hAnsi="Arial" w:cs="Times New Roman"/>
                <w:color w:val="000000"/>
                <w:lang w:val="pl"/>
              </w:rPr>
              <w:t>Czas ładowania defibrylacji jest zbyt długi</w:t>
            </w:r>
          </w:p>
        </w:tc>
        <w:tc>
          <w:tcPr>
            <w:tcW w:w="1397" w:type="pct"/>
            <w:vAlign w:val="center"/>
          </w:tcPr>
          <w:p w14:paraId="5BA36D73">
            <w:pPr>
              <w:pStyle w:val="82"/>
              <w:spacing w:beforeLines="0" w:afterLines="0"/>
              <w:rPr>
                <w:rFonts w:ascii="Arial" w:hAnsi="Arial" w:cs="Times New Roman"/>
              </w:rPr>
            </w:pPr>
            <w:r>
              <w:rPr>
                <w:rStyle w:val="80"/>
                <w:rFonts w:ascii="Arial" w:hAnsi="Arial" w:cs="Times New Roman"/>
                <w:color w:val="000000"/>
                <w:lang w:val="pl"/>
              </w:rPr>
              <w:t>Awaria baterii/urządzenia</w:t>
            </w:r>
          </w:p>
        </w:tc>
        <w:tc>
          <w:tcPr>
            <w:tcW w:w="1311" w:type="pct"/>
            <w:vAlign w:val="center"/>
          </w:tcPr>
          <w:p w14:paraId="5BA36D74">
            <w:pPr>
              <w:pStyle w:val="82"/>
              <w:spacing w:beforeLines="0" w:afterLines="0"/>
              <w:rPr>
                <w:rFonts w:ascii="Arial" w:hAnsi="Arial" w:cs="Times New Roman"/>
              </w:rPr>
            </w:pPr>
            <w:r>
              <w:rPr>
                <w:rStyle w:val="80"/>
                <w:rFonts w:ascii="Arial" w:hAnsi="Arial" w:cs="Times New Roman"/>
                <w:color w:val="000000"/>
                <w:lang w:val="pl"/>
              </w:rPr>
              <w:t>Zaprzestać korzystania z urządzenia i skontaktować się z producentem w sprawie serwisu.</w:t>
            </w:r>
          </w:p>
        </w:tc>
        <w:tc>
          <w:tcPr>
            <w:tcW w:w="1310" w:type="pct"/>
            <w:vAlign w:val="center"/>
          </w:tcPr>
          <w:p w14:paraId="5BA36D75">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82" w:type="pct"/>
            <w:vMerge w:val="continue"/>
            <w:vAlign w:val="center"/>
          </w:tcPr>
          <w:p w14:paraId="5BA36D77">
            <w:pPr>
              <w:pStyle w:val="82"/>
              <w:spacing w:beforeLines="0" w:afterLines="0"/>
              <w:rPr>
                <w:rFonts w:ascii="Arial" w:hAnsi="Arial" w:cs="Times New Roman"/>
              </w:rPr>
            </w:pPr>
          </w:p>
        </w:tc>
        <w:tc>
          <w:tcPr>
            <w:tcW w:w="1397" w:type="pct"/>
            <w:vAlign w:val="center"/>
          </w:tcPr>
          <w:p w14:paraId="5BA36D78">
            <w:pPr>
              <w:pStyle w:val="82"/>
              <w:spacing w:beforeLines="0" w:afterLines="0"/>
              <w:rPr>
                <w:rFonts w:ascii="Arial" w:hAnsi="Arial" w:cs="Times New Roman"/>
              </w:rPr>
            </w:pPr>
            <w:r>
              <w:rPr>
                <w:rStyle w:val="80"/>
                <w:rFonts w:ascii="Arial" w:hAnsi="Arial" w:cs="Times New Roman"/>
                <w:color w:val="000000"/>
                <w:lang w:val="pl"/>
              </w:rPr>
              <w:t xml:space="preserve">Niewystarczający poziom energii w baterii </w:t>
            </w:r>
          </w:p>
        </w:tc>
        <w:tc>
          <w:tcPr>
            <w:tcW w:w="1311" w:type="pct"/>
            <w:vAlign w:val="center"/>
          </w:tcPr>
          <w:p w14:paraId="5BA36D79">
            <w:pPr>
              <w:pStyle w:val="82"/>
              <w:spacing w:beforeLines="0" w:afterLines="0"/>
              <w:rPr>
                <w:rFonts w:ascii="Arial" w:hAnsi="Arial" w:cs="Times New Roman"/>
              </w:rPr>
            </w:pPr>
            <w:r>
              <w:rPr>
                <w:rStyle w:val="80"/>
                <w:rFonts w:ascii="Arial" w:hAnsi="Arial" w:cs="Times New Roman"/>
                <w:color w:val="000000"/>
                <w:lang w:val="pl"/>
              </w:rPr>
              <w:t>Wymienić baterię</w:t>
            </w:r>
          </w:p>
        </w:tc>
        <w:tc>
          <w:tcPr>
            <w:tcW w:w="1310" w:type="pct"/>
            <w:vAlign w:val="center"/>
          </w:tcPr>
          <w:p w14:paraId="5BA36D7A">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982" w:type="pct"/>
            <w:vAlign w:val="center"/>
          </w:tcPr>
          <w:p w14:paraId="5BA36D7C">
            <w:pPr>
              <w:pStyle w:val="82"/>
              <w:spacing w:beforeLines="0" w:afterLines="0"/>
              <w:rPr>
                <w:rFonts w:ascii="Arial" w:hAnsi="Arial" w:cs="Times New Roman"/>
              </w:rPr>
            </w:pPr>
            <w:r>
              <w:rPr>
                <w:rStyle w:val="80"/>
                <w:rFonts w:ascii="Arial" w:hAnsi="Arial" w:cs="Times New Roman"/>
                <w:color w:val="000000"/>
                <w:lang w:val="pl"/>
              </w:rPr>
              <w:t>Komunikat głosowy: „</w:t>
            </w:r>
            <w:r>
              <w:rPr>
                <w:rStyle w:val="80"/>
                <w:rFonts w:ascii="Arial" w:hAnsi="Arial" w:cs="Times New Roman"/>
                <w:i/>
                <w:iCs/>
                <w:color w:val="000000"/>
                <w:lang w:val="pl"/>
              </w:rPr>
              <w:t>Low battery</w:t>
            </w:r>
            <w:r>
              <w:rPr>
                <w:rStyle w:val="80"/>
                <w:rFonts w:ascii="Arial" w:hAnsi="Arial" w:cs="Times New Roman"/>
                <w:color w:val="000000"/>
                <w:lang w:val="pl"/>
              </w:rPr>
              <w:t>” [Niski poziom baterii]</w:t>
            </w:r>
          </w:p>
        </w:tc>
        <w:tc>
          <w:tcPr>
            <w:tcW w:w="1397" w:type="pct"/>
            <w:vAlign w:val="center"/>
          </w:tcPr>
          <w:p w14:paraId="5BA36D7D">
            <w:pPr>
              <w:pStyle w:val="82"/>
              <w:spacing w:beforeLines="0" w:afterLines="0"/>
              <w:rPr>
                <w:rFonts w:ascii="Arial" w:hAnsi="Arial" w:cs="Times New Roman"/>
              </w:rPr>
            </w:pPr>
            <w:r>
              <w:rPr>
                <w:rStyle w:val="80"/>
                <w:rFonts w:ascii="Arial" w:hAnsi="Arial" w:cs="Times New Roman"/>
                <w:color w:val="000000"/>
                <w:lang w:val="pl"/>
              </w:rPr>
              <w:t xml:space="preserve">Niewystarczający poziom energii w baterii </w:t>
            </w:r>
          </w:p>
        </w:tc>
        <w:tc>
          <w:tcPr>
            <w:tcW w:w="1311" w:type="pct"/>
            <w:vAlign w:val="center"/>
          </w:tcPr>
          <w:p w14:paraId="5BA36D7E">
            <w:pPr>
              <w:pStyle w:val="82"/>
              <w:spacing w:beforeLines="0" w:afterLines="0"/>
              <w:rPr>
                <w:rFonts w:ascii="Arial" w:hAnsi="Arial" w:cs="Times New Roman"/>
              </w:rPr>
            </w:pPr>
            <w:r>
              <w:rPr>
                <w:rStyle w:val="80"/>
                <w:rFonts w:ascii="Arial" w:hAnsi="Arial" w:cs="Times New Roman"/>
                <w:color w:val="000000"/>
                <w:lang w:val="pl"/>
              </w:rPr>
              <w:t>Wymienić baterię</w:t>
            </w:r>
          </w:p>
        </w:tc>
        <w:tc>
          <w:tcPr>
            <w:tcW w:w="1310" w:type="pct"/>
            <w:vAlign w:val="center"/>
          </w:tcPr>
          <w:p w14:paraId="5BA36D7F">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2" w:type="pct"/>
            <w:vMerge w:val="restart"/>
            <w:vAlign w:val="center"/>
          </w:tcPr>
          <w:p w14:paraId="5BA36D81">
            <w:pPr>
              <w:pStyle w:val="82"/>
              <w:spacing w:beforeLines="0" w:afterLines="0"/>
              <w:rPr>
                <w:rFonts w:ascii="Arial" w:hAnsi="Arial" w:cs="Times New Roman"/>
              </w:rPr>
            </w:pPr>
            <w:r>
              <w:rPr>
                <w:rFonts w:ascii="Arial" w:hAnsi="Arial" w:cs="Times New Roman"/>
                <w:lang w:val="pl"/>
              </w:rPr>
              <w:t>Urządzenie automatycznie anuluje stan ładowania w trakcie ładowania.</w:t>
            </w:r>
          </w:p>
        </w:tc>
        <w:tc>
          <w:tcPr>
            <w:tcW w:w="1397" w:type="pct"/>
            <w:vAlign w:val="center"/>
          </w:tcPr>
          <w:p w14:paraId="5BA36D82">
            <w:pPr>
              <w:pStyle w:val="82"/>
              <w:spacing w:beforeLines="0" w:afterLines="0"/>
              <w:rPr>
                <w:rStyle w:val="80"/>
                <w:rFonts w:ascii="Arial" w:hAnsi="Arial" w:cs="Times New Roman"/>
                <w:color w:val="000000"/>
              </w:rPr>
            </w:pPr>
            <w:r>
              <w:rPr>
                <w:rStyle w:val="80"/>
                <w:rFonts w:ascii="Arial" w:hAnsi="Arial" w:cs="Times New Roman"/>
                <w:color w:val="000000"/>
                <w:lang w:val="pl"/>
              </w:rPr>
              <w:t>Elektrody n</w:t>
            </w:r>
            <w:r>
              <w:rPr>
                <w:rStyle w:val="80"/>
                <w:rFonts w:ascii="Arial" w:hAnsi="Arial"/>
                <w:color w:val="000000"/>
                <w:lang w:val="pl"/>
              </w:rPr>
              <w:t>ie</w:t>
            </w:r>
            <w:r>
              <w:rPr>
                <w:rStyle w:val="80"/>
                <w:rFonts w:ascii="Arial" w:hAnsi="Arial" w:cs="Times New Roman"/>
                <w:color w:val="000000"/>
                <w:lang w:val="pl"/>
              </w:rPr>
              <w:t xml:space="preserve"> </w:t>
            </w:r>
            <w:r>
              <w:rPr>
                <w:rStyle w:val="80"/>
                <w:rFonts w:ascii="Arial" w:hAnsi="Arial"/>
                <w:color w:val="000000"/>
                <w:lang w:val="pl"/>
              </w:rPr>
              <w:t>przylegają</w:t>
            </w:r>
            <w:r>
              <w:rPr>
                <w:rStyle w:val="80"/>
                <w:rFonts w:ascii="Arial" w:hAnsi="Arial" w:cs="Times New Roman"/>
                <w:color w:val="000000"/>
                <w:lang w:val="pl"/>
              </w:rPr>
              <w:t xml:space="preserve"> do klatki piersiowej pacjenta.</w:t>
            </w:r>
          </w:p>
        </w:tc>
        <w:tc>
          <w:tcPr>
            <w:tcW w:w="1311" w:type="pct"/>
            <w:vAlign w:val="center"/>
          </w:tcPr>
          <w:p w14:paraId="5BA36D83">
            <w:pPr>
              <w:pStyle w:val="82"/>
              <w:spacing w:beforeLines="0" w:afterLines="0"/>
              <w:rPr>
                <w:rFonts w:ascii="Arial" w:hAnsi="Arial" w:cs="Times New Roman"/>
              </w:rPr>
            </w:pPr>
            <w:r>
              <w:rPr>
                <w:rStyle w:val="80"/>
                <w:rFonts w:ascii="Arial" w:hAnsi="Arial" w:cs="Times New Roman"/>
                <w:color w:val="000000"/>
                <w:lang w:val="pl"/>
              </w:rPr>
              <w:t>Przymocuj elektrody do klatki piersiowej pacjenta</w:t>
            </w:r>
          </w:p>
        </w:tc>
        <w:tc>
          <w:tcPr>
            <w:tcW w:w="1310" w:type="pct"/>
            <w:vAlign w:val="center"/>
          </w:tcPr>
          <w:p w14:paraId="5BA36D84">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2" w:type="pct"/>
            <w:vMerge w:val="continue"/>
            <w:vAlign w:val="center"/>
          </w:tcPr>
          <w:p w14:paraId="5BA36D86">
            <w:pPr>
              <w:pStyle w:val="82"/>
              <w:spacing w:beforeLines="0" w:afterLines="0"/>
              <w:rPr>
                <w:rFonts w:ascii="Arial" w:hAnsi="Arial" w:cs="Times New Roman"/>
              </w:rPr>
            </w:pPr>
          </w:p>
        </w:tc>
        <w:tc>
          <w:tcPr>
            <w:tcW w:w="1397" w:type="pct"/>
            <w:vAlign w:val="center"/>
          </w:tcPr>
          <w:p w14:paraId="5BA36D87">
            <w:pPr>
              <w:pStyle w:val="82"/>
              <w:spacing w:beforeLines="0" w:afterLines="0"/>
              <w:rPr>
                <w:rStyle w:val="80"/>
                <w:rFonts w:ascii="Arial" w:hAnsi="Arial" w:cs="Times New Roman"/>
                <w:color w:val="000000"/>
                <w:lang w:val="it-IT"/>
              </w:rPr>
            </w:pPr>
            <w:r>
              <w:rPr>
                <w:rStyle w:val="80"/>
                <w:rFonts w:ascii="Arial" w:hAnsi="Arial" w:cs="Times New Roman"/>
                <w:color w:val="000000"/>
                <w:lang w:val="pl"/>
              </w:rPr>
              <w:t>Niedostateczne przyleganie elektrod do pacjenta</w:t>
            </w:r>
          </w:p>
        </w:tc>
        <w:tc>
          <w:tcPr>
            <w:tcW w:w="1311" w:type="pct"/>
            <w:vAlign w:val="center"/>
          </w:tcPr>
          <w:p w14:paraId="5BA36D88">
            <w:pPr>
              <w:pStyle w:val="82"/>
              <w:spacing w:beforeLines="0" w:afterLines="0"/>
              <w:rPr>
                <w:rFonts w:ascii="Arial" w:hAnsi="Arial" w:cs="Times New Roman"/>
              </w:rPr>
            </w:pPr>
            <w:r>
              <w:rPr>
                <w:rStyle w:val="80"/>
                <w:rFonts w:ascii="Arial" w:hAnsi="Arial" w:cs="Times New Roman"/>
                <w:color w:val="000000"/>
                <w:lang w:val="pl"/>
              </w:rPr>
              <w:t xml:space="preserve">Sprawdź przyleganie elektrod do </w:t>
            </w:r>
            <w:r>
              <w:rPr>
                <w:rStyle w:val="80"/>
                <w:rFonts w:ascii="Arial" w:hAnsi="Arial"/>
                <w:color w:val="000000"/>
                <w:lang w:val="pl"/>
              </w:rPr>
              <w:t>skóry pacjenta</w:t>
            </w:r>
          </w:p>
        </w:tc>
        <w:tc>
          <w:tcPr>
            <w:tcW w:w="1310" w:type="pct"/>
            <w:vAlign w:val="center"/>
          </w:tcPr>
          <w:p w14:paraId="5BA36D89">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8" w:hRule="atLeast"/>
          <w:jc w:val="center"/>
        </w:trPr>
        <w:tc>
          <w:tcPr>
            <w:tcW w:w="982" w:type="pct"/>
            <w:vMerge w:val="continue"/>
            <w:vAlign w:val="center"/>
          </w:tcPr>
          <w:p w14:paraId="5BA36D8B">
            <w:pPr>
              <w:pStyle w:val="82"/>
              <w:spacing w:beforeLines="0" w:afterLines="0"/>
              <w:rPr>
                <w:rFonts w:ascii="Arial" w:hAnsi="Arial" w:cs="Times New Roman"/>
              </w:rPr>
            </w:pPr>
          </w:p>
        </w:tc>
        <w:tc>
          <w:tcPr>
            <w:tcW w:w="1397" w:type="pct"/>
            <w:vAlign w:val="center"/>
          </w:tcPr>
          <w:p w14:paraId="5BA36D8C">
            <w:pPr>
              <w:pStyle w:val="82"/>
              <w:spacing w:beforeLines="0" w:afterLines="0"/>
              <w:rPr>
                <w:rStyle w:val="80"/>
                <w:rFonts w:ascii="Arial" w:hAnsi="Arial" w:cs="Times New Roman"/>
                <w:color w:val="000000"/>
              </w:rPr>
            </w:pPr>
            <w:r>
              <w:rPr>
                <w:rStyle w:val="80"/>
                <w:rFonts w:ascii="Arial" w:hAnsi="Arial" w:cs="Times New Roman"/>
                <w:color w:val="000000"/>
                <w:lang w:val="pl"/>
              </w:rPr>
              <w:t>Uszkodzenie elektrod, kabli lub złącza elektrod</w:t>
            </w:r>
          </w:p>
        </w:tc>
        <w:tc>
          <w:tcPr>
            <w:tcW w:w="1311" w:type="pct"/>
            <w:vAlign w:val="center"/>
          </w:tcPr>
          <w:p w14:paraId="5BA36D8D">
            <w:pPr>
              <w:pStyle w:val="82"/>
              <w:spacing w:beforeLines="0" w:afterLines="0"/>
              <w:rPr>
                <w:rFonts w:ascii="Arial" w:hAnsi="Arial" w:cs="Times New Roman"/>
              </w:rPr>
            </w:pPr>
            <w:r>
              <w:rPr>
                <w:rStyle w:val="80"/>
                <w:rFonts w:ascii="Arial" w:hAnsi="Arial" w:cs="Times New Roman"/>
                <w:color w:val="000000"/>
                <w:lang w:val="pl"/>
              </w:rPr>
              <w:t>Wymienić elektrody</w:t>
            </w:r>
          </w:p>
        </w:tc>
        <w:tc>
          <w:tcPr>
            <w:tcW w:w="1310" w:type="pct"/>
            <w:vAlign w:val="center"/>
          </w:tcPr>
          <w:p w14:paraId="5BA36D8E">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8" w:hRule="atLeast"/>
          <w:jc w:val="center"/>
        </w:trPr>
        <w:tc>
          <w:tcPr>
            <w:tcW w:w="982" w:type="pct"/>
            <w:vMerge w:val="continue"/>
            <w:vAlign w:val="center"/>
          </w:tcPr>
          <w:p w14:paraId="5BA36D90">
            <w:pPr>
              <w:pStyle w:val="82"/>
              <w:spacing w:beforeLines="0" w:afterLines="0"/>
              <w:rPr>
                <w:rFonts w:ascii="Arial" w:hAnsi="Arial" w:cs="Times New Roman"/>
              </w:rPr>
            </w:pPr>
          </w:p>
        </w:tc>
        <w:tc>
          <w:tcPr>
            <w:tcW w:w="1397" w:type="pct"/>
            <w:vAlign w:val="center"/>
          </w:tcPr>
          <w:p w14:paraId="5BA36D91">
            <w:pPr>
              <w:pStyle w:val="82"/>
              <w:spacing w:beforeLines="0" w:afterLines="0"/>
              <w:rPr>
                <w:rStyle w:val="80"/>
                <w:rFonts w:ascii="Arial" w:hAnsi="Arial" w:cs="Times New Roman"/>
                <w:color w:val="000000"/>
              </w:rPr>
            </w:pPr>
            <w:r>
              <w:rPr>
                <w:rStyle w:val="80"/>
                <w:rFonts w:ascii="Arial" w:hAnsi="Arial" w:cs="Times New Roman"/>
                <w:color w:val="000000"/>
                <w:lang w:val="pl"/>
              </w:rPr>
              <w:t>Uszkodzenie gniazda elektrod</w:t>
            </w:r>
          </w:p>
        </w:tc>
        <w:tc>
          <w:tcPr>
            <w:tcW w:w="1311" w:type="pct"/>
            <w:vAlign w:val="center"/>
          </w:tcPr>
          <w:p w14:paraId="5BA36D92">
            <w:pPr>
              <w:pStyle w:val="82"/>
              <w:spacing w:beforeLines="0" w:afterLines="0"/>
              <w:rPr>
                <w:rFonts w:ascii="Arial" w:hAnsi="Arial" w:cs="Times New Roman"/>
              </w:rPr>
            </w:pPr>
            <w:r>
              <w:rPr>
                <w:rStyle w:val="80"/>
                <w:rFonts w:ascii="Arial" w:hAnsi="Arial" w:cs="Times New Roman"/>
                <w:color w:val="000000"/>
                <w:lang w:val="pl"/>
              </w:rPr>
              <w:t>Skontaktować się z producentem w sprawie serwisu</w:t>
            </w:r>
          </w:p>
        </w:tc>
        <w:tc>
          <w:tcPr>
            <w:tcW w:w="1310" w:type="pct"/>
            <w:vAlign w:val="center"/>
          </w:tcPr>
          <w:p w14:paraId="5BA36D93">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82" w:type="pct"/>
            <w:vMerge w:val="restart"/>
            <w:vAlign w:val="center"/>
          </w:tcPr>
          <w:p w14:paraId="5BA36D95">
            <w:pPr>
              <w:pStyle w:val="82"/>
              <w:spacing w:beforeLines="0" w:afterLines="0"/>
              <w:rPr>
                <w:rFonts w:ascii="Arial" w:hAnsi="Arial" w:cs="Times New Roman"/>
                <w:lang w:val="it-IT"/>
              </w:rPr>
            </w:pPr>
            <w:r>
              <w:rPr>
                <w:rStyle w:val="80"/>
                <w:rFonts w:ascii="Arial" w:hAnsi="Arial"/>
                <w:color w:val="000000"/>
                <w:lang w:val="pl"/>
              </w:rPr>
              <w:t xml:space="preserve">Wskaźnik </w:t>
            </w:r>
            <w:r>
              <w:rPr>
                <w:rStyle w:val="80"/>
                <w:rFonts w:ascii="Arial" w:hAnsi="Arial" w:cs="Times New Roman"/>
                <w:color w:val="000000"/>
                <w:lang w:val="pl"/>
              </w:rPr>
              <w:t>stanu nie świeci się</w:t>
            </w:r>
          </w:p>
        </w:tc>
        <w:tc>
          <w:tcPr>
            <w:tcW w:w="1397" w:type="pct"/>
            <w:vAlign w:val="center"/>
          </w:tcPr>
          <w:p w14:paraId="5BA36D96">
            <w:pPr>
              <w:pStyle w:val="82"/>
              <w:spacing w:beforeLines="0" w:afterLines="0"/>
              <w:rPr>
                <w:rFonts w:ascii="Arial" w:hAnsi="Arial" w:cs="Times New Roman"/>
                <w:lang w:val="it-IT"/>
              </w:rPr>
            </w:pPr>
            <w:r>
              <w:rPr>
                <w:rStyle w:val="80"/>
                <w:rFonts w:ascii="Arial" w:hAnsi="Arial" w:cs="Times New Roman"/>
                <w:color w:val="000000"/>
                <w:lang w:val="pl"/>
              </w:rPr>
              <w:t xml:space="preserve">Niewystarczający poziom energii w baterii </w:t>
            </w:r>
          </w:p>
        </w:tc>
        <w:tc>
          <w:tcPr>
            <w:tcW w:w="1311" w:type="pct"/>
            <w:vAlign w:val="center"/>
          </w:tcPr>
          <w:p w14:paraId="5BA36D97">
            <w:pPr>
              <w:pStyle w:val="82"/>
              <w:spacing w:beforeLines="0" w:afterLines="0"/>
              <w:rPr>
                <w:rFonts w:ascii="Arial" w:hAnsi="Arial" w:cs="Times New Roman"/>
              </w:rPr>
            </w:pPr>
            <w:r>
              <w:rPr>
                <w:rStyle w:val="80"/>
                <w:rFonts w:ascii="Arial" w:hAnsi="Arial" w:cs="Times New Roman"/>
                <w:color w:val="000000"/>
                <w:lang w:val="pl"/>
              </w:rPr>
              <w:t>Wymienić baterię</w:t>
            </w:r>
          </w:p>
        </w:tc>
        <w:tc>
          <w:tcPr>
            <w:tcW w:w="1310" w:type="pct"/>
            <w:vAlign w:val="center"/>
          </w:tcPr>
          <w:p w14:paraId="5BA36D98">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982" w:type="pct"/>
            <w:vMerge w:val="continue"/>
            <w:vAlign w:val="center"/>
          </w:tcPr>
          <w:p w14:paraId="5BA36D9A">
            <w:pPr>
              <w:pStyle w:val="82"/>
              <w:spacing w:beforeLines="0" w:afterLines="0"/>
              <w:rPr>
                <w:rFonts w:ascii="Arial" w:hAnsi="Arial" w:cs="Times New Roman"/>
              </w:rPr>
            </w:pPr>
          </w:p>
        </w:tc>
        <w:tc>
          <w:tcPr>
            <w:tcW w:w="1397" w:type="pct"/>
            <w:vAlign w:val="center"/>
          </w:tcPr>
          <w:p w14:paraId="5BA36D9B">
            <w:pPr>
              <w:pStyle w:val="82"/>
              <w:spacing w:beforeLines="0" w:afterLines="0"/>
              <w:rPr>
                <w:rFonts w:ascii="Arial" w:hAnsi="Arial" w:cs="Times New Roman"/>
              </w:rPr>
            </w:pPr>
            <w:r>
              <w:rPr>
                <w:rFonts w:ascii="Arial" w:hAnsi="Arial" w:cs="Times New Roman"/>
                <w:lang w:val="pl"/>
              </w:rPr>
              <w:t>Uszkodzenie wskaźnika stanu</w:t>
            </w:r>
          </w:p>
        </w:tc>
        <w:tc>
          <w:tcPr>
            <w:tcW w:w="1311" w:type="pct"/>
            <w:vAlign w:val="center"/>
          </w:tcPr>
          <w:p w14:paraId="5BA36D9C">
            <w:pPr>
              <w:pStyle w:val="82"/>
              <w:spacing w:beforeLines="0" w:afterLines="0"/>
              <w:rPr>
                <w:rFonts w:ascii="Arial" w:hAnsi="Arial" w:cs="Times New Roman"/>
              </w:rPr>
            </w:pPr>
            <w:r>
              <w:rPr>
                <w:rStyle w:val="80"/>
                <w:rFonts w:ascii="Arial" w:hAnsi="Arial" w:cs="Times New Roman"/>
                <w:color w:val="000000"/>
                <w:lang w:val="pl"/>
              </w:rPr>
              <w:t>Skontaktować się z producentem w sprawie serwisu</w:t>
            </w:r>
          </w:p>
        </w:tc>
        <w:tc>
          <w:tcPr>
            <w:tcW w:w="1310" w:type="pct"/>
            <w:vAlign w:val="center"/>
          </w:tcPr>
          <w:p w14:paraId="5BA36D9D">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82" w:type="pct"/>
            <w:vMerge w:val="restart"/>
            <w:vAlign w:val="center"/>
          </w:tcPr>
          <w:p w14:paraId="5BA36D9F">
            <w:pPr>
              <w:pStyle w:val="82"/>
              <w:spacing w:beforeLines="0" w:afterLines="0"/>
              <w:rPr>
                <w:rFonts w:ascii="Arial" w:hAnsi="Arial" w:cs="Times New Roman"/>
              </w:rPr>
            </w:pPr>
            <w:r>
              <w:rPr>
                <w:rFonts w:ascii="Arial" w:hAnsi="Arial" w:cs="Times New Roman"/>
                <w:lang w:val="pl"/>
              </w:rPr>
              <w:t>USB nie działa prawidłowo</w:t>
            </w:r>
          </w:p>
        </w:tc>
        <w:tc>
          <w:tcPr>
            <w:tcW w:w="1397" w:type="pct"/>
            <w:vAlign w:val="center"/>
          </w:tcPr>
          <w:p w14:paraId="5BA36DA0">
            <w:pPr>
              <w:pStyle w:val="82"/>
              <w:spacing w:beforeLines="0" w:afterLines="0"/>
              <w:rPr>
                <w:rFonts w:ascii="Arial" w:hAnsi="Arial" w:cs="Times New Roman"/>
              </w:rPr>
            </w:pPr>
            <w:r>
              <w:rPr>
                <w:rFonts w:ascii="Arial" w:hAnsi="Arial" w:cs="Times New Roman"/>
                <w:lang w:val="pl"/>
              </w:rPr>
              <w:t>Usterka urządzenia USB</w:t>
            </w:r>
          </w:p>
        </w:tc>
        <w:tc>
          <w:tcPr>
            <w:tcW w:w="1311" w:type="pct"/>
            <w:vAlign w:val="center"/>
          </w:tcPr>
          <w:p w14:paraId="5BA36DA1">
            <w:pPr>
              <w:pStyle w:val="82"/>
              <w:spacing w:beforeLines="0" w:afterLines="0"/>
              <w:rPr>
                <w:rStyle w:val="80"/>
                <w:rFonts w:ascii="Arial" w:hAnsi="Arial" w:cs="Times New Roman"/>
                <w:color w:val="000000"/>
              </w:rPr>
            </w:pPr>
            <w:r>
              <w:rPr>
                <w:rStyle w:val="80"/>
                <w:rFonts w:ascii="Arial" w:hAnsi="Arial" w:cs="Times New Roman"/>
                <w:color w:val="000000"/>
                <w:lang w:val="pl"/>
              </w:rPr>
              <w:t>Wymienić urządzenie USB</w:t>
            </w:r>
          </w:p>
        </w:tc>
        <w:tc>
          <w:tcPr>
            <w:tcW w:w="1310" w:type="pct"/>
            <w:vAlign w:val="center"/>
          </w:tcPr>
          <w:p w14:paraId="5BA36DA2">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982" w:type="pct"/>
            <w:vMerge w:val="continue"/>
            <w:vAlign w:val="center"/>
          </w:tcPr>
          <w:p w14:paraId="5BA36DA4">
            <w:pPr>
              <w:pStyle w:val="82"/>
              <w:spacing w:beforeLines="0" w:afterLines="0"/>
              <w:rPr>
                <w:rFonts w:ascii="Arial" w:hAnsi="Arial" w:cs="Times New Roman"/>
              </w:rPr>
            </w:pPr>
          </w:p>
        </w:tc>
        <w:tc>
          <w:tcPr>
            <w:tcW w:w="1397" w:type="pct"/>
            <w:vAlign w:val="center"/>
          </w:tcPr>
          <w:p w14:paraId="5BA36DA5">
            <w:pPr>
              <w:pStyle w:val="82"/>
              <w:spacing w:beforeLines="0" w:afterLines="0"/>
              <w:rPr>
                <w:rFonts w:ascii="Arial" w:hAnsi="Arial" w:cs="Times New Roman"/>
              </w:rPr>
            </w:pPr>
            <w:r>
              <w:rPr>
                <w:rFonts w:ascii="Arial" w:hAnsi="Arial" w:cs="Times New Roman"/>
                <w:lang w:val="pl"/>
              </w:rPr>
              <w:t>Nieprawidłowy styk USB</w:t>
            </w:r>
          </w:p>
        </w:tc>
        <w:tc>
          <w:tcPr>
            <w:tcW w:w="1311" w:type="pct"/>
            <w:vAlign w:val="center"/>
          </w:tcPr>
          <w:p w14:paraId="5BA36DA6">
            <w:pPr>
              <w:pStyle w:val="82"/>
              <w:spacing w:beforeLines="0" w:afterLines="0"/>
              <w:rPr>
                <w:rStyle w:val="80"/>
                <w:rFonts w:ascii="Arial" w:hAnsi="Arial" w:cs="Times New Roman"/>
                <w:color w:val="000000"/>
              </w:rPr>
            </w:pPr>
            <w:r>
              <w:rPr>
                <w:rStyle w:val="80"/>
                <w:rFonts w:ascii="Arial" w:hAnsi="Arial" w:cs="Times New Roman"/>
                <w:color w:val="000000"/>
                <w:lang w:val="pl"/>
              </w:rPr>
              <w:t>Ponownie podłączyć USB. Skontaktować się z producentem w sprawie serwisu</w:t>
            </w:r>
          </w:p>
        </w:tc>
        <w:tc>
          <w:tcPr>
            <w:tcW w:w="1310" w:type="pct"/>
            <w:vAlign w:val="center"/>
          </w:tcPr>
          <w:p w14:paraId="5BA36DA7">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982" w:type="pct"/>
            <w:vMerge w:val="continue"/>
            <w:vAlign w:val="center"/>
          </w:tcPr>
          <w:p w14:paraId="5BA36DA9">
            <w:pPr>
              <w:pStyle w:val="82"/>
              <w:spacing w:beforeLines="0" w:afterLines="0"/>
              <w:rPr>
                <w:rFonts w:ascii="Arial" w:hAnsi="Arial" w:cs="Times New Roman"/>
              </w:rPr>
            </w:pPr>
          </w:p>
        </w:tc>
        <w:tc>
          <w:tcPr>
            <w:tcW w:w="1397" w:type="pct"/>
            <w:vAlign w:val="center"/>
          </w:tcPr>
          <w:p w14:paraId="5BA36DAA">
            <w:pPr>
              <w:pStyle w:val="82"/>
              <w:spacing w:beforeLines="0" w:afterLines="0"/>
              <w:rPr>
                <w:rFonts w:ascii="Arial" w:hAnsi="Arial" w:cs="Times New Roman"/>
              </w:rPr>
            </w:pPr>
            <w:r>
              <w:rPr>
                <w:rStyle w:val="80"/>
                <w:rFonts w:ascii="Arial" w:hAnsi="Arial" w:cs="Times New Roman"/>
                <w:color w:val="000000"/>
                <w:lang w:val="pl"/>
              </w:rPr>
              <w:t>Błąd płyty głównej lub inne czynniki</w:t>
            </w:r>
          </w:p>
        </w:tc>
        <w:tc>
          <w:tcPr>
            <w:tcW w:w="1311" w:type="pct"/>
            <w:vAlign w:val="center"/>
          </w:tcPr>
          <w:p w14:paraId="5BA36DAB">
            <w:pPr>
              <w:pStyle w:val="82"/>
              <w:spacing w:beforeLines="0" w:afterLines="0"/>
              <w:rPr>
                <w:rStyle w:val="80"/>
                <w:rFonts w:ascii="Arial" w:hAnsi="Arial" w:cs="Times New Roman"/>
                <w:color w:val="000000"/>
              </w:rPr>
            </w:pPr>
            <w:r>
              <w:rPr>
                <w:rStyle w:val="80"/>
                <w:rFonts w:ascii="Arial" w:hAnsi="Arial" w:cs="Times New Roman"/>
                <w:color w:val="000000"/>
                <w:lang w:val="pl"/>
              </w:rPr>
              <w:t>Skontaktować się z producentem w sprawie serwisu</w:t>
            </w:r>
          </w:p>
        </w:tc>
        <w:tc>
          <w:tcPr>
            <w:tcW w:w="1310" w:type="pct"/>
            <w:vAlign w:val="center"/>
          </w:tcPr>
          <w:p w14:paraId="5BA36DAC">
            <w:pPr>
              <w:pStyle w:val="82"/>
              <w:spacing w:beforeLines="0" w:afterLines="0"/>
              <w:jc w:val="center"/>
              <w:rPr>
                <w:rStyle w:val="80"/>
                <w:rFonts w:ascii="Arial" w:hAnsi="Arial" w:cs="Times New Roman"/>
                <w:color w:val="000000"/>
              </w:rPr>
            </w:pPr>
            <w:r>
              <w:rPr>
                <w:rStyle w:val="80"/>
                <w:rFonts w:ascii="Arial" w:hAnsi="Arial" w:cs="Times New Roman"/>
                <w:color w:val="000000"/>
                <w:lang w:val="pl"/>
              </w:rPr>
              <w:t>ND</w:t>
            </w:r>
          </w:p>
        </w:tc>
      </w:tr>
      <w:tr w14:paraId="5BA36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982" w:type="pct"/>
            <w:vMerge w:val="restart"/>
            <w:vAlign w:val="center"/>
          </w:tcPr>
          <w:p w14:paraId="5BA36DAE">
            <w:pPr>
              <w:pStyle w:val="82"/>
              <w:spacing w:beforeLines="0" w:afterLines="0"/>
              <w:rPr>
                <w:rFonts w:ascii="Arial" w:hAnsi="Arial" w:cs="Times New Roman"/>
                <w:lang w:val="it-IT"/>
              </w:rPr>
            </w:pPr>
            <w:r>
              <w:rPr>
                <w:rFonts w:ascii="Arial" w:hAnsi="Arial" w:cs="Times New Roman"/>
                <w:lang w:val="pl"/>
              </w:rPr>
              <w:t>Niepowodzenie autotestu po włączeniu zasilania</w:t>
            </w:r>
          </w:p>
        </w:tc>
        <w:tc>
          <w:tcPr>
            <w:tcW w:w="1397" w:type="pct"/>
            <w:vAlign w:val="center"/>
          </w:tcPr>
          <w:p w14:paraId="5BA36DAF">
            <w:pPr>
              <w:pStyle w:val="82"/>
              <w:spacing w:beforeLines="0" w:afterLines="0"/>
              <w:rPr>
                <w:rFonts w:ascii="Arial" w:hAnsi="Arial" w:cs="Times New Roman"/>
                <w:lang w:val="it-IT"/>
              </w:rPr>
            </w:pPr>
            <w:r>
              <w:rPr>
                <w:rFonts w:ascii="Arial" w:hAnsi="Arial" w:cs="Times New Roman"/>
                <w:lang w:val="pl"/>
              </w:rPr>
              <w:t>Upłynął termin ważności elektrod defibrylacyjnych</w:t>
            </w:r>
          </w:p>
        </w:tc>
        <w:tc>
          <w:tcPr>
            <w:tcW w:w="1311" w:type="pct"/>
            <w:vAlign w:val="center"/>
          </w:tcPr>
          <w:p w14:paraId="5BA36DB0">
            <w:pPr>
              <w:pStyle w:val="82"/>
              <w:spacing w:beforeLines="0" w:afterLines="0"/>
              <w:rPr>
                <w:rStyle w:val="80"/>
                <w:rFonts w:ascii="Arial" w:hAnsi="Arial" w:cs="Times New Roman"/>
                <w:color w:val="000000"/>
              </w:rPr>
            </w:pPr>
            <w:r>
              <w:rPr>
                <w:rStyle w:val="80"/>
                <w:rFonts w:ascii="Arial" w:hAnsi="Arial" w:cs="Times New Roman"/>
                <w:color w:val="000000"/>
                <w:lang w:val="pl"/>
              </w:rPr>
              <w:t>Wymienić elektrody</w:t>
            </w:r>
          </w:p>
        </w:tc>
        <w:tc>
          <w:tcPr>
            <w:tcW w:w="1310" w:type="pct"/>
            <w:vAlign w:val="center"/>
          </w:tcPr>
          <w:p w14:paraId="5BA36DB1">
            <w:pPr>
              <w:pStyle w:val="82"/>
              <w:spacing w:beforeLines="0" w:afterLines="0"/>
              <w:rPr>
                <w:rStyle w:val="80"/>
                <w:rFonts w:ascii="Arial" w:hAnsi="Arial" w:cs="Times New Roman"/>
                <w:color w:val="000000"/>
                <w:highlight w:val="yellow"/>
              </w:rPr>
            </w:pPr>
            <w:r>
              <w:rPr>
                <w:rStyle w:val="80"/>
                <w:rFonts w:ascii="Arial" w:hAnsi="Arial" w:cs="Times New Roman"/>
                <w:i/>
                <w:iCs/>
                <w:color w:val="000000"/>
                <w:lang w:val="pl"/>
              </w:rPr>
              <w:t>„Pads overdue”</w:t>
            </w:r>
            <w:r>
              <w:rPr>
                <w:rStyle w:val="80"/>
                <w:rFonts w:ascii="Arial" w:hAnsi="Arial" w:cs="Times New Roman"/>
                <w:color w:val="000000"/>
                <w:lang w:val="pl"/>
              </w:rPr>
              <w:t xml:space="preserve"> [Elektrody przeterminowane]</w:t>
            </w:r>
          </w:p>
        </w:tc>
      </w:tr>
      <w:tr w14:paraId="5BA36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982" w:type="pct"/>
            <w:vMerge w:val="continue"/>
            <w:vAlign w:val="center"/>
          </w:tcPr>
          <w:p w14:paraId="5BA36DB3">
            <w:pPr>
              <w:pStyle w:val="82"/>
              <w:spacing w:beforeLines="0" w:afterLines="0"/>
              <w:rPr>
                <w:rFonts w:ascii="Arial" w:hAnsi="Arial" w:cs="Times New Roman"/>
              </w:rPr>
            </w:pPr>
          </w:p>
        </w:tc>
        <w:tc>
          <w:tcPr>
            <w:tcW w:w="1397" w:type="pct"/>
            <w:vAlign w:val="center"/>
          </w:tcPr>
          <w:p w14:paraId="5BA36DB4">
            <w:pPr>
              <w:pStyle w:val="82"/>
              <w:spacing w:beforeLines="0" w:afterLines="0"/>
              <w:rPr>
                <w:rFonts w:ascii="Arial" w:hAnsi="Arial" w:cs="Times New Roman"/>
              </w:rPr>
            </w:pPr>
            <w:r>
              <w:rPr>
                <w:rFonts w:ascii="Arial" w:hAnsi="Arial" w:cs="Times New Roman"/>
                <w:lang w:val="pl"/>
              </w:rPr>
              <w:t>Niski poziom baterii</w:t>
            </w:r>
          </w:p>
        </w:tc>
        <w:tc>
          <w:tcPr>
            <w:tcW w:w="1311" w:type="pct"/>
            <w:vAlign w:val="center"/>
          </w:tcPr>
          <w:p w14:paraId="5BA36DB5">
            <w:pPr>
              <w:pStyle w:val="82"/>
              <w:spacing w:beforeLines="0" w:afterLines="0"/>
              <w:rPr>
                <w:rStyle w:val="80"/>
                <w:rFonts w:ascii="Arial" w:hAnsi="Arial" w:cs="Times New Roman"/>
                <w:color w:val="000000"/>
              </w:rPr>
            </w:pPr>
            <w:r>
              <w:rPr>
                <w:rStyle w:val="80"/>
                <w:rFonts w:ascii="Arial" w:hAnsi="Arial" w:cs="Times New Roman"/>
                <w:color w:val="000000"/>
                <w:lang w:val="pl"/>
              </w:rPr>
              <w:t>Wymienić baterię</w:t>
            </w:r>
          </w:p>
        </w:tc>
        <w:tc>
          <w:tcPr>
            <w:tcW w:w="1310" w:type="pct"/>
          </w:tcPr>
          <w:p w14:paraId="5BA36DB6">
            <w:pPr>
              <w:pStyle w:val="82"/>
              <w:spacing w:beforeLines="0" w:afterLines="0"/>
              <w:rPr>
                <w:rStyle w:val="80"/>
                <w:rFonts w:ascii="Arial" w:hAnsi="Arial" w:cs="Times New Roman"/>
                <w:color w:val="000000"/>
                <w:highlight w:val="yellow"/>
              </w:rPr>
            </w:pPr>
            <w:r>
              <w:rPr>
                <w:rStyle w:val="80"/>
                <w:rFonts w:ascii="Arial" w:hAnsi="Arial" w:cs="Times New Roman"/>
                <w:i/>
                <w:iCs/>
                <w:color w:val="000000"/>
                <w:lang w:val="pl"/>
              </w:rPr>
              <w:t>„Low battery”</w:t>
            </w:r>
            <w:r>
              <w:rPr>
                <w:rStyle w:val="80"/>
                <w:rFonts w:ascii="Arial" w:hAnsi="Arial" w:cs="Times New Roman"/>
                <w:color w:val="000000"/>
                <w:lang w:val="pl"/>
              </w:rPr>
              <w:t xml:space="preserve"> [Niski poziom baterii]</w:t>
            </w:r>
          </w:p>
        </w:tc>
      </w:tr>
      <w:tr w14:paraId="5BA36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2" w:type="pct"/>
            <w:vMerge w:val="continue"/>
            <w:vAlign w:val="center"/>
          </w:tcPr>
          <w:p w14:paraId="5BA36DB8">
            <w:pPr>
              <w:pStyle w:val="82"/>
              <w:spacing w:beforeLines="0" w:afterLines="0"/>
              <w:rPr>
                <w:rFonts w:ascii="Arial" w:hAnsi="Arial" w:cs="Times New Roman"/>
              </w:rPr>
            </w:pPr>
          </w:p>
        </w:tc>
        <w:tc>
          <w:tcPr>
            <w:tcW w:w="1397" w:type="pct"/>
            <w:vAlign w:val="center"/>
          </w:tcPr>
          <w:p w14:paraId="5BA36DB9">
            <w:pPr>
              <w:pStyle w:val="82"/>
              <w:spacing w:beforeLines="0" w:afterLines="0"/>
              <w:rPr>
                <w:rFonts w:ascii="Arial" w:hAnsi="Arial" w:cs="Times New Roman"/>
              </w:rPr>
            </w:pPr>
            <w:r>
              <w:rPr>
                <w:rStyle w:val="80"/>
                <w:rFonts w:ascii="Arial" w:hAnsi="Arial" w:cs="Times New Roman"/>
                <w:color w:val="000000"/>
                <w:lang w:val="pl"/>
              </w:rPr>
              <w:t>Błąd płyty głównej lub inne czynniki</w:t>
            </w:r>
          </w:p>
        </w:tc>
        <w:tc>
          <w:tcPr>
            <w:tcW w:w="1311" w:type="pct"/>
            <w:vAlign w:val="center"/>
          </w:tcPr>
          <w:p w14:paraId="5BA36DBA">
            <w:pPr>
              <w:pStyle w:val="82"/>
              <w:spacing w:beforeLines="0" w:afterLines="0"/>
              <w:rPr>
                <w:rStyle w:val="80"/>
                <w:rFonts w:ascii="Arial" w:hAnsi="Arial" w:cs="Times New Roman"/>
                <w:color w:val="000000"/>
              </w:rPr>
            </w:pPr>
            <w:r>
              <w:rPr>
                <w:rStyle w:val="80"/>
                <w:rFonts w:ascii="Arial" w:hAnsi="Arial" w:cs="Times New Roman"/>
                <w:color w:val="000000"/>
                <w:lang w:val="pl"/>
              </w:rPr>
              <w:t>Skontaktować się z producentem w sprawie serwisu</w:t>
            </w:r>
          </w:p>
        </w:tc>
        <w:tc>
          <w:tcPr>
            <w:tcW w:w="1310" w:type="pct"/>
            <w:vAlign w:val="center"/>
          </w:tcPr>
          <w:p w14:paraId="5BA36DBB">
            <w:pPr>
              <w:pStyle w:val="82"/>
              <w:spacing w:beforeLines="0" w:afterLines="0"/>
              <w:rPr>
                <w:rStyle w:val="80"/>
                <w:rFonts w:ascii="Arial" w:hAnsi="Arial" w:cs="Times New Roman"/>
                <w:color w:val="000000"/>
                <w:highlight w:val="yellow"/>
              </w:rPr>
            </w:pPr>
            <w:r>
              <w:rPr>
                <w:rStyle w:val="80"/>
                <w:rFonts w:ascii="Arial" w:hAnsi="Arial" w:cs="Times New Roman"/>
                <w:i/>
                <w:iCs/>
                <w:color w:val="000000"/>
                <w:lang w:val="pl"/>
              </w:rPr>
              <w:t>„Equipment failure”</w:t>
            </w:r>
            <w:r>
              <w:rPr>
                <w:rStyle w:val="80"/>
                <w:rFonts w:ascii="Arial" w:hAnsi="Arial" w:cs="Times New Roman"/>
                <w:color w:val="000000"/>
                <w:lang w:val="pl"/>
              </w:rPr>
              <w:t xml:space="preserve"> [Awaria sprzętu]</w:t>
            </w:r>
          </w:p>
        </w:tc>
      </w:tr>
    </w:tbl>
    <w:p w14:paraId="5BA36DBD">
      <w:pPr>
        <w:spacing w:before="156" w:after="156"/>
        <w:sectPr>
          <w:footerReference r:id="rId13" w:type="default"/>
          <w:pgSz w:w="11906" w:h="16838"/>
          <w:pgMar w:top="1134" w:right="1134" w:bottom="1134" w:left="1134" w:header="851" w:footer="567" w:gutter="0"/>
          <w:pgNumType w:start="1" w:chapStyle="1"/>
          <w:cols w:space="425" w:num="1"/>
          <w:docGrid w:type="lines" w:linePitch="312" w:charSpace="0"/>
        </w:sectPr>
      </w:pPr>
    </w:p>
    <w:p w14:paraId="5BA36DBE">
      <w:pPr>
        <w:pStyle w:val="2"/>
        <w:spacing w:before="156" w:after="156"/>
      </w:pPr>
      <w:bookmarkStart w:id="159" w:name="_Toc58079362"/>
      <w:bookmarkEnd w:id="159"/>
      <w:bookmarkStart w:id="160" w:name="_Toc58079399"/>
      <w:bookmarkEnd w:id="160"/>
      <w:bookmarkStart w:id="161" w:name="_Toc58233844"/>
      <w:bookmarkEnd w:id="161"/>
      <w:bookmarkStart w:id="162" w:name="_Toc58233899"/>
      <w:bookmarkEnd w:id="162"/>
      <w:bookmarkStart w:id="163" w:name="_Toc58079369"/>
      <w:bookmarkEnd w:id="163"/>
      <w:bookmarkStart w:id="164" w:name="_Toc58244478"/>
      <w:bookmarkEnd w:id="164"/>
      <w:bookmarkStart w:id="165" w:name="_Toc58233906"/>
      <w:bookmarkEnd w:id="165"/>
      <w:bookmarkStart w:id="166" w:name="_Toc58244476"/>
      <w:bookmarkEnd w:id="166"/>
      <w:bookmarkStart w:id="167" w:name="_Toc58079360"/>
      <w:bookmarkEnd w:id="167"/>
      <w:bookmarkStart w:id="168" w:name="_Toc58233843"/>
      <w:bookmarkEnd w:id="168"/>
      <w:bookmarkStart w:id="169" w:name="_Toc58233847"/>
      <w:bookmarkEnd w:id="169"/>
      <w:bookmarkStart w:id="170" w:name="_Toc58079358"/>
      <w:bookmarkEnd w:id="170"/>
      <w:bookmarkStart w:id="171" w:name="_Toc58079420"/>
      <w:bookmarkEnd w:id="171"/>
      <w:bookmarkStart w:id="172" w:name="_Toc58079364"/>
      <w:bookmarkEnd w:id="172"/>
      <w:bookmarkStart w:id="173" w:name="_Toc58244424"/>
      <w:bookmarkEnd w:id="173"/>
      <w:bookmarkStart w:id="174" w:name="_Toc58079357"/>
      <w:bookmarkEnd w:id="174"/>
      <w:bookmarkStart w:id="175" w:name="_Toc58233850"/>
      <w:bookmarkEnd w:id="175"/>
      <w:bookmarkStart w:id="176" w:name="_Toc58079367"/>
      <w:bookmarkEnd w:id="176"/>
      <w:bookmarkStart w:id="177" w:name="_Toc58079359"/>
      <w:bookmarkEnd w:id="177"/>
      <w:bookmarkStart w:id="178" w:name="_Toc58244419"/>
      <w:bookmarkEnd w:id="178"/>
      <w:bookmarkStart w:id="179" w:name="_Toc58079417"/>
      <w:bookmarkEnd w:id="179"/>
      <w:bookmarkStart w:id="180" w:name="_Toc58244422"/>
      <w:bookmarkEnd w:id="180"/>
      <w:bookmarkStart w:id="181" w:name="_Toc58244427"/>
      <w:bookmarkEnd w:id="181"/>
      <w:bookmarkStart w:id="182" w:name="_Toc58244426"/>
      <w:bookmarkEnd w:id="182"/>
      <w:bookmarkStart w:id="183" w:name="_Toc58233854"/>
      <w:bookmarkEnd w:id="183"/>
      <w:bookmarkStart w:id="184" w:name="_Toc58079375"/>
      <w:bookmarkEnd w:id="184"/>
      <w:bookmarkStart w:id="185" w:name="_Toc58079416"/>
      <w:bookmarkEnd w:id="185"/>
      <w:bookmarkStart w:id="186" w:name="_Toc58244480"/>
      <w:bookmarkEnd w:id="186"/>
      <w:bookmarkStart w:id="187" w:name="_Toc58244431"/>
      <w:bookmarkEnd w:id="187"/>
      <w:bookmarkStart w:id="188" w:name="_Toc58233860"/>
      <w:bookmarkEnd w:id="188"/>
      <w:bookmarkStart w:id="189" w:name="_Toc58244437"/>
      <w:bookmarkEnd w:id="189"/>
      <w:bookmarkStart w:id="190" w:name="_Toc58244490"/>
      <w:bookmarkEnd w:id="190"/>
      <w:bookmarkStart w:id="191" w:name="_Toc58079400"/>
      <w:bookmarkEnd w:id="191"/>
      <w:bookmarkStart w:id="192" w:name="_Toc58233845"/>
      <w:bookmarkEnd w:id="192"/>
      <w:bookmarkStart w:id="193" w:name="_Toc58233903"/>
      <w:bookmarkEnd w:id="193"/>
      <w:bookmarkStart w:id="194" w:name="_Toc58233909"/>
      <w:bookmarkEnd w:id="194"/>
      <w:bookmarkStart w:id="195" w:name="_Toc58079422"/>
      <w:bookmarkEnd w:id="195"/>
      <w:bookmarkStart w:id="196" w:name="_Toc58233885"/>
      <w:bookmarkEnd w:id="196"/>
      <w:bookmarkStart w:id="197" w:name="_Toc58244489"/>
      <w:bookmarkEnd w:id="197"/>
      <w:bookmarkStart w:id="198" w:name="_Toc58233913"/>
      <w:bookmarkEnd w:id="198"/>
      <w:bookmarkStart w:id="199" w:name="_Toc58233842"/>
      <w:bookmarkEnd w:id="199"/>
      <w:bookmarkStart w:id="200" w:name="_Toc58079423"/>
      <w:bookmarkEnd w:id="200"/>
      <w:bookmarkStart w:id="201" w:name="_Toc58244483"/>
      <w:bookmarkEnd w:id="201"/>
      <w:bookmarkStart w:id="202" w:name="_Toc58079372"/>
      <w:bookmarkEnd w:id="202"/>
      <w:bookmarkStart w:id="203" w:name="_Toc58244429"/>
      <w:bookmarkEnd w:id="203"/>
      <w:bookmarkStart w:id="204" w:name="_Toc58233902"/>
      <w:bookmarkEnd w:id="204"/>
      <w:bookmarkStart w:id="205" w:name="_Toc58233901"/>
      <w:bookmarkEnd w:id="205"/>
      <w:bookmarkStart w:id="206" w:name="_Toc58233857"/>
      <w:bookmarkEnd w:id="206"/>
      <w:bookmarkStart w:id="207" w:name="_Toc58079425"/>
      <w:bookmarkEnd w:id="207"/>
      <w:bookmarkStart w:id="208" w:name="_Toc58079419"/>
      <w:bookmarkEnd w:id="208"/>
      <w:bookmarkStart w:id="209" w:name="_Toc58244462"/>
      <w:bookmarkEnd w:id="209"/>
      <w:bookmarkStart w:id="210" w:name="_Toc58079421"/>
      <w:bookmarkEnd w:id="210"/>
      <w:bookmarkStart w:id="211" w:name="_Toc58244488"/>
      <w:bookmarkEnd w:id="211"/>
      <w:bookmarkStart w:id="212" w:name="_Toc58079430"/>
      <w:bookmarkEnd w:id="212"/>
      <w:bookmarkStart w:id="213" w:name="_Toc58244434"/>
      <w:bookmarkEnd w:id="213"/>
      <w:bookmarkStart w:id="214" w:name="_Toc58233855"/>
      <w:bookmarkEnd w:id="214"/>
      <w:bookmarkStart w:id="215" w:name="_Toc58079370"/>
      <w:bookmarkEnd w:id="215"/>
      <w:bookmarkStart w:id="216" w:name="_Toc58233907"/>
      <w:bookmarkEnd w:id="216"/>
      <w:bookmarkStart w:id="217" w:name="_Toc58233911"/>
      <w:bookmarkEnd w:id="217"/>
      <w:bookmarkStart w:id="218" w:name="_Toc58244491"/>
      <w:bookmarkEnd w:id="218"/>
      <w:bookmarkStart w:id="219" w:name="_Toc58233910"/>
      <w:bookmarkEnd w:id="219"/>
      <w:bookmarkStart w:id="220" w:name="_Toc58233884"/>
      <w:bookmarkEnd w:id="220"/>
      <w:bookmarkStart w:id="221" w:name="_Toc58244461"/>
      <w:bookmarkEnd w:id="221"/>
      <w:bookmarkStart w:id="222" w:name="_Toc58244492"/>
      <w:bookmarkEnd w:id="222"/>
      <w:bookmarkStart w:id="223" w:name="_Toc58244486"/>
      <w:bookmarkEnd w:id="223"/>
      <w:bookmarkStart w:id="224" w:name="_Toc58233904"/>
      <w:bookmarkEnd w:id="224"/>
      <w:bookmarkStart w:id="225" w:name="_Toc58244482"/>
      <w:bookmarkEnd w:id="225"/>
      <w:bookmarkStart w:id="226" w:name="_Toc58079428"/>
      <w:bookmarkEnd w:id="226"/>
      <w:bookmarkStart w:id="227" w:name="_Toc58244485"/>
      <w:bookmarkEnd w:id="227"/>
      <w:bookmarkStart w:id="228" w:name="_Toc58233914"/>
      <w:bookmarkEnd w:id="228"/>
      <w:bookmarkStart w:id="229" w:name="_Toc58233905"/>
      <w:bookmarkEnd w:id="229"/>
      <w:bookmarkStart w:id="230" w:name="_Toc58233915"/>
      <w:bookmarkEnd w:id="230"/>
      <w:bookmarkStart w:id="231" w:name="_Toc58079424"/>
      <w:bookmarkEnd w:id="231"/>
      <w:bookmarkStart w:id="232" w:name="_Toc58233852"/>
      <w:bookmarkEnd w:id="232"/>
      <w:bookmarkStart w:id="233" w:name="_Toc58079365"/>
      <w:bookmarkEnd w:id="233"/>
      <w:bookmarkStart w:id="234" w:name="_Toc58244420"/>
      <w:bookmarkEnd w:id="234"/>
      <w:bookmarkStart w:id="235" w:name="_Toc58079414"/>
      <w:bookmarkEnd w:id="235"/>
      <w:bookmarkStart w:id="236" w:name="_Toc58233908"/>
      <w:bookmarkEnd w:id="236"/>
      <w:bookmarkStart w:id="237" w:name="_Toc58079426"/>
      <w:bookmarkEnd w:id="237"/>
      <w:bookmarkStart w:id="238" w:name="_Toc58079427"/>
      <w:bookmarkEnd w:id="238"/>
      <w:bookmarkStart w:id="239" w:name="_Toc58244484"/>
      <w:bookmarkEnd w:id="239"/>
      <w:bookmarkStart w:id="240" w:name="_Toc58244487"/>
      <w:bookmarkEnd w:id="240"/>
      <w:bookmarkStart w:id="241" w:name="_Toc58079418"/>
      <w:bookmarkEnd w:id="241"/>
      <w:bookmarkStart w:id="242" w:name="_Toc58244481"/>
      <w:bookmarkEnd w:id="242"/>
      <w:bookmarkStart w:id="243" w:name="_Toc58233912"/>
      <w:bookmarkEnd w:id="243"/>
      <w:bookmarkStart w:id="244" w:name="_Toc58244479"/>
      <w:bookmarkEnd w:id="244"/>
      <w:bookmarkStart w:id="245" w:name="_Toc58079429"/>
      <w:bookmarkEnd w:id="245"/>
      <w:bookmarkStart w:id="246" w:name="_Toc58244421"/>
      <w:bookmarkEnd w:id="246"/>
      <w:bookmarkStart w:id="247" w:name="_Toc58233849"/>
      <w:bookmarkEnd w:id="247"/>
      <w:bookmarkStart w:id="248" w:name="_Toc58244432"/>
      <w:bookmarkEnd w:id="248"/>
      <w:bookmarkStart w:id="249" w:name="_Toc191905422"/>
      <w:bookmarkStart w:id="250" w:name="_Toc191473313"/>
      <w:bookmarkStart w:id="251" w:name="_Toc193726720"/>
      <w:r>
        <w:rPr>
          <w:lang w:val="pl"/>
        </w:rPr>
        <w:t>Gwarancja na produkt</w:t>
      </w:r>
      <w:bookmarkEnd w:id="249"/>
      <w:bookmarkEnd w:id="250"/>
      <w:bookmarkEnd w:id="251"/>
    </w:p>
    <w:p w14:paraId="5BA36DBF">
      <w:pPr>
        <w:autoSpaceDE w:val="0"/>
        <w:autoSpaceDN w:val="0"/>
        <w:adjustRightInd w:val="0"/>
        <w:spacing w:before="156" w:after="156"/>
        <w:jc w:val="left"/>
        <w:rPr>
          <w:rFonts w:ascii="Arial" w:hAnsi="Arial" w:cs="Arial"/>
          <w:kern w:val="0"/>
        </w:rPr>
      </w:pPr>
      <w:r>
        <w:rPr>
          <w:rFonts w:ascii="Arial" w:hAnsi="Arial" w:cs="Arial"/>
          <w:kern w:val="0"/>
          <w:lang w:val="pl"/>
        </w:rPr>
        <w:t xml:space="preserve">Producent zapewnia odpowiednie usługi gwarancyjne w okresie gwarancyjnym. </w:t>
      </w:r>
    </w:p>
    <w:p w14:paraId="5BA36DC0">
      <w:pPr>
        <w:autoSpaceDE w:val="0"/>
        <w:autoSpaceDN w:val="0"/>
        <w:adjustRightInd w:val="0"/>
        <w:spacing w:before="156" w:after="156"/>
        <w:jc w:val="left"/>
        <w:rPr>
          <w:rFonts w:ascii="Arial" w:hAnsi="Arial" w:cs="Arial"/>
          <w:kern w:val="0"/>
        </w:rPr>
      </w:pPr>
      <w:r>
        <w:rPr>
          <w:rFonts w:ascii="Arial" w:hAnsi="Arial" w:cs="Arial"/>
          <w:kern w:val="0"/>
          <w:lang w:val="pl"/>
        </w:rPr>
        <w:t xml:space="preserve">W celu uzyskania serwisu gwarancyjnego użytkownik jest zobowiązany do przedstawienia dowodu zakupu uzyskanego od sprzedawcy.  </w:t>
      </w:r>
    </w:p>
    <w:p w14:paraId="5BA36DC1">
      <w:pPr>
        <w:autoSpaceDE w:val="0"/>
        <w:autoSpaceDN w:val="0"/>
        <w:adjustRightInd w:val="0"/>
        <w:spacing w:before="156" w:after="156"/>
        <w:jc w:val="left"/>
        <w:rPr>
          <w:rFonts w:ascii="Arial" w:hAnsi="Arial" w:cs="Arial"/>
          <w:kern w:val="0"/>
        </w:rPr>
      </w:pPr>
      <w:r>
        <w:rPr>
          <w:rFonts w:ascii="Arial" w:hAnsi="Arial" w:cs="Arial"/>
          <w:kern w:val="0"/>
          <w:lang w:val="pl"/>
        </w:rPr>
        <w:t>Gwarancja traci ważność w następujących przypadkach:</w:t>
      </w:r>
    </w:p>
    <w:p w14:paraId="5BA36DC2">
      <w:pPr>
        <w:pStyle w:val="44"/>
        <w:numPr>
          <w:ilvl w:val="0"/>
          <w:numId w:val="17"/>
        </w:numPr>
        <w:spacing w:before="156" w:after="156"/>
        <w:ind w:firstLineChars="0"/>
        <w:rPr>
          <w:rFonts w:ascii="Arial" w:hAnsi="Arial"/>
          <w:sz w:val="21"/>
          <w:szCs w:val="18"/>
        </w:rPr>
      </w:pPr>
      <w:r>
        <w:rPr>
          <w:rFonts w:ascii="Arial" w:hAnsi="Arial"/>
          <w:sz w:val="21"/>
          <w:szCs w:val="18"/>
          <w:lang w:val="pl"/>
        </w:rPr>
        <w:t xml:space="preserve">Nieprzestrzeganie instrukcji. </w:t>
      </w:r>
    </w:p>
    <w:p w14:paraId="5BA36DC3">
      <w:pPr>
        <w:pStyle w:val="44"/>
        <w:numPr>
          <w:ilvl w:val="0"/>
          <w:numId w:val="17"/>
        </w:numPr>
        <w:spacing w:before="156" w:after="156"/>
        <w:ind w:firstLineChars="0"/>
        <w:rPr>
          <w:rFonts w:ascii="Arial" w:hAnsi="Arial"/>
          <w:sz w:val="21"/>
          <w:szCs w:val="18"/>
        </w:rPr>
      </w:pPr>
      <w:r>
        <w:rPr>
          <w:rFonts w:ascii="Arial" w:hAnsi="Arial"/>
          <w:sz w:val="21"/>
          <w:szCs w:val="18"/>
          <w:lang w:val="pl"/>
        </w:rPr>
        <w:t>Błąd w obsłudze.</w:t>
      </w:r>
    </w:p>
    <w:p w14:paraId="5BA36DC4">
      <w:pPr>
        <w:pStyle w:val="44"/>
        <w:numPr>
          <w:ilvl w:val="0"/>
          <w:numId w:val="17"/>
        </w:numPr>
        <w:spacing w:before="156" w:after="156"/>
        <w:ind w:firstLineChars="0"/>
        <w:rPr>
          <w:rFonts w:ascii="Arial" w:hAnsi="Arial"/>
          <w:sz w:val="21"/>
          <w:szCs w:val="18"/>
        </w:rPr>
      </w:pPr>
      <w:r>
        <w:rPr>
          <w:rFonts w:ascii="Arial" w:hAnsi="Arial"/>
          <w:sz w:val="21"/>
          <w:szCs w:val="18"/>
          <w:lang w:val="pl"/>
        </w:rPr>
        <w:t>Niewłaściwe użytkowanie lub obsługa.</w:t>
      </w:r>
    </w:p>
    <w:p w14:paraId="5BA36DC5">
      <w:pPr>
        <w:pStyle w:val="44"/>
        <w:numPr>
          <w:ilvl w:val="0"/>
          <w:numId w:val="17"/>
        </w:numPr>
        <w:spacing w:before="156" w:after="156"/>
        <w:ind w:firstLineChars="0"/>
        <w:rPr>
          <w:rFonts w:ascii="Arial" w:hAnsi="Arial"/>
          <w:sz w:val="21"/>
          <w:szCs w:val="18"/>
        </w:rPr>
      </w:pPr>
      <w:r>
        <w:rPr>
          <w:rFonts w:ascii="Arial" w:hAnsi="Arial"/>
          <w:sz w:val="21"/>
          <w:szCs w:val="18"/>
          <w:lang w:val="pl"/>
        </w:rPr>
        <w:t>Wykonanie naprawy urządzenia przez nieautoryzowany personel.</w:t>
      </w:r>
    </w:p>
    <w:p w14:paraId="5BA36DC6">
      <w:pPr>
        <w:pStyle w:val="44"/>
        <w:numPr>
          <w:ilvl w:val="0"/>
          <w:numId w:val="17"/>
        </w:numPr>
        <w:spacing w:before="156" w:after="156"/>
        <w:ind w:firstLineChars="0"/>
        <w:rPr>
          <w:rFonts w:ascii="Arial" w:hAnsi="Arial"/>
          <w:sz w:val="21"/>
          <w:szCs w:val="18"/>
        </w:rPr>
      </w:pPr>
      <w:r>
        <w:rPr>
          <w:rFonts w:ascii="Arial" w:hAnsi="Arial"/>
          <w:sz w:val="21"/>
          <w:szCs w:val="18"/>
          <w:lang w:val="pl"/>
        </w:rPr>
        <w:t>Siła wyższa, na przykład uderzenie pioruna.</w:t>
      </w:r>
    </w:p>
    <w:p w14:paraId="5BA36DC7">
      <w:pPr>
        <w:pStyle w:val="44"/>
        <w:numPr>
          <w:ilvl w:val="0"/>
          <w:numId w:val="17"/>
        </w:numPr>
        <w:spacing w:before="156" w:after="156"/>
        <w:ind w:firstLineChars="0"/>
        <w:rPr>
          <w:rFonts w:ascii="Arial" w:hAnsi="Arial"/>
          <w:sz w:val="21"/>
          <w:szCs w:val="18"/>
        </w:rPr>
      </w:pPr>
      <w:r>
        <w:rPr>
          <w:rFonts w:ascii="Arial" w:hAnsi="Arial"/>
          <w:sz w:val="21"/>
          <w:szCs w:val="18"/>
          <w:lang w:val="pl"/>
        </w:rPr>
        <w:t>Uszkodzenie transportowe spowodowane nieprawidłowym zapakowaniem podczas odsyłania.</w:t>
      </w:r>
    </w:p>
    <w:p w14:paraId="5BA36DC8">
      <w:pPr>
        <w:pStyle w:val="44"/>
        <w:numPr>
          <w:ilvl w:val="0"/>
          <w:numId w:val="17"/>
        </w:numPr>
        <w:spacing w:before="156" w:after="156"/>
        <w:ind w:firstLineChars="0"/>
        <w:rPr>
          <w:rFonts w:ascii="Arial" w:hAnsi="Arial"/>
          <w:sz w:val="21"/>
          <w:szCs w:val="18"/>
        </w:rPr>
      </w:pPr>
      <w:r>
        <w:rPr>
          <w:rFonts w:ascii="Arial" w:hAnsi="Arial"/>
          <w:sz w:val="21"/>
          <w:szCs w:val="18"/>
          <w:lang w:val="pl"/>
        </w:rPr>
        <w:t>Brak konserwacji.</w:t>
      </w:r>
    </w:p>
    <w:p w14:paraId="5BA36DC9">
      <w:pPr>
        <w:pStyle w:val="44"/>
        <w:numPr>
          <w:ilvl w:val="0"/>
          <w:numId w:val="17"/>
        </w:numPr>
        <w:spacing w:before="156" w:after="156"/>
        <w:ind w:firstLineChars="0"/>
        <w:rPr>
          <w:rFonts w:ascii="Arial" w:hAnsi="Arial"/>
          <w:sz w:val="21"/>
          <w:szCs w:val="18"/>
        </w:rPr>
      </w:pPr>
      <w:r>
        <w:rPr>
          <w:rFonts w:ascii="Arial" w:hAnsi="Arial"/>
          <w:sz w:val="21"/>
          <w:szCs w:val="18"/>
          <w:lang w:val="pl"/>
        </w:rPr>
        <w:t>Uszkodzenia spowodowane nadmiernym użytkowaniem (dotyczy baterii, elementów jednorazowych itp.)</w:t>
      </w:r>
    </w:p>
    <w:p w14:paraId="5BA36DCA">
      <w:pPr>
        <w:pStyle w:val="44"/>
        <w:numPr>
          <w:ilvl w:val="0"/>
          <w:numId w:val="17"/>
        </w:numPr>
        <w:spacing w:before="156" w:after="156"/>
        <w:ind w:firstLineChars="0"/>
        <w:rPr>
          <w:rFonts w:ascii="Arial" w:hAnsi="Arial"/>
          <w:sz w:val="21"/>
          <w:szCs w:val="18"/>
        </w:rPr>
      </w:pPr>
      <w:r>
        <w:rPr>
          <w:rFonts w:ascii="Arial" w:hAnsi="Arial"/>
          <w:sz w:val="21"/>
          <w:szCs w:val="18"/>
          <w:lang w:val="pl"/>
        </w:rPr>
        <w:t>Używanie nieoryginalnych akcesoriów.</w:t>
      </w:r>
    </w:p>
    <w:p w14:paraId="5BA36DCB">
      <w:pPr>
        <w:autoSpaceDE w:val="0"/>
        <w:autoSpaceDN w:val="0"/>
        <w:adjustRightInd w:val="0"/>
        <w:spacing w:before="156" w:after="156"/>
        <w:jc w:val="left"/>
        <w:rPr>
          <w:rFonts w:ascii="Arial" w:hAnsi="Arial" w:cs="Arial"/>
          <w:kern w:val="0"/>
        </w:rPr>
      </w:pPr>
      <w:r>
        <w:rPr>
          <w:rFonts w:ascii="Arial" w:hAnsi="Arial" w:cs="Arial"/>
          <w:kern w:val="0"/>
          <w:lang w:val="pl"/>
        </w:rPr>
        <w:t>Producent zastrzega sobie prawo wyboru co do usunięcia usterki, dostarczenia niewadliwych komponentów lub odpowiedniego obniżenia ceny zakupu z uwagi na usterkę produktu.</w:t>
      </w:r>
    </w:p>
    <w:p w14:paraId="5BA36DCC">
      <w:pPr>
        <w:autoSpaceDE w:val="0"/>
        <w:autoSpaceDN w:val="0"/>
        <w:adjustRightInd w:val="0"/>
        <w:spacing w:before="156" w:after="156"/>
        <w:jc w:val="left"/>
        <w:rPr>
          <w:rFonts w:ascii="Arial" w:hAnsi="Arial" w:cs="Arial"/>
          <w:kern w:val="0"/>
        </w:rPr>
      </w:pPr>
      <w:r>
        <w:rPr>
          <w:rFonts w:ascii="Arial" w:hAnsi="Arial" w:cs="Arial"/>
          <w:kern w:val="0"/>
          <w:lang w:val="pl"/>
        </w:rPr>
        <w:t>Bez ważnej gwarancji producent nie pokrywa kosztów transportu.</w:t>
      </w:r>
    </w:p>
    <w:p w14:paraId="5BA36DCD">
      <w:pPr>
        <w:autoSpaceDE w:val="0"/>
        <w:autoSpaceDN w:val="0"/>
        <w:adjustRightInd w:val="0"/>
        <w:spacing w:before="156" w:after="156"/>
        <w:jc w:val="left"/>
        <w:rPr>
          <w:rFonts w:ascii="Arial" w:hAnsi="Arial" w:cs="Arial"/>
          <w:kern w:val="0"/>
        </w:rPr>
      </w:pPr>
      <w:r>
        <w:rPr>
          <w:rFonts w:ascii="Arial" w:hAnsi="Arial" w:cs="Arial"/>
          <w:kern w:val="0"/>
          <w:lang w:val="pl"/>
        </w:rPr>
        <w:t>Producent nie ponosi odpowiedzialności za jakiekolwiek przypadkowe uszkodzenia ciała spowodowane nieprzestrzeganiem instrukcji obsługi przez użytkownika, niewłaściwym użytkowaniem lub niewłaściwą obsługą.</w:t>
      </w:r>
    </w:p>
    <w:p w14:paraId="5BA36DCE">
      <w:pPr>
        <w:autoSpaceDE w:val="0"/>
        <w:autoSpaceDN w:val="0"/>
        <w:adjustRightInd w:val="0"/>
        <w:spacing w:before="156" w:after="156"/>
        <w:jc w:val="left"/>
        <w:rPr>
          <w:rFonts w:ascii="Arial" w:hAnsi="Arial" w:cs="Arial"/>
          <w:kern w:val="0"/>
        </w:rPr>
      </w:pPr>
      <w:r>
        <w:rPr>
          <w:rFonts w:ascii="Arial" w:hAnsi="Arial" w:cs="Arial"/>
          <w:kern w:val="0"/>
          <w:lang w:val="pl"/>
        </w:rPr>
        <w:t xml:space="preserve">Powyższa sytuacja nie ma wpływu na prawne wymogi gwarancyjne. </w:t>
      </w:r>
    </w:p>
    <w:p w14:paraId="5BA36DCF">
      <w:pPr>
        <w:autoSpaceDE w:val="0"/>
        <w:autoSpaceDN w:val="0"/>
        <w:adjustRightInd w:val="0"/>
        <w:spacing w:before="156" w:after="156"/>
        <w:jc w:val="left"/>
        <w:rPr>
          <w:rFonts w:ascii="Arial" w:hAnsi="Arial" w:cs="Arial"/>
          <w:kern w:val="0"/>
        </w:rPr>
      </w:pPr>
    </w:p>
    <w:p w14:paraId="5BA36DD0">
      <w:pPr>
        <w:autoSpaceDE w:val="0"/>
        <w:autoSpaceDN w:val="0"/>
        <w:adjustRightInd w:val="0"/>
        <w:spacing w:before="156" w:after="156"/>
        <w:ind w:firstLine="420"/>
        <w:jc w:val="left"/>
        <w:rPr>
          <w:rFonts w:ascii="Arial" w:hAnsi="Arial" w:cs="Arial"/>
          <w:kern w:val="0"/>
        </w:rPr>
        <w:sectPr>
          <w:pgSz w:w="11906" w:h="16838"/>
          <w:pgMar w:top="1134" w:right="1134" w:bottom="1134" w:left="1134" w:header="851" w:footer="567" w:gutter="0"/>
          <w:pgNumType w:start="1" w:chapStyle="1"/>
          <w:cols w:space="425" w:num="1"/>
          <w:docGrid w:type="lines" w:linePitch="312" w:charSpace="0"/>
        </w:sectPr>
      </w:pPr>
    </w:p>
    <w:p w14:paraId="5BA36DD1">
      <w:pPr>
        <w:pStyle w:val="2"/>
        <w:spacing w:before="156" w:after="156"/>
        <w:rPr>
          <w:sz w:val="44"/>
        </w:rPr>
      </w:pPr>
      <w:bookmarkStart w:id="252" w:name="_Toc191473314"/>
      <w:bookmarkStart w:id="253" w:name="_Toc193726721"/>
      <w:bookmarkStart w:id="254" w:name="_Toc191905423"/>
      <w:r>
        <w:rPr>
          <w:lang w:val="pl"/>
        </w:rPr>
        <w:t>Cyberbezpieczeństwo</w:t>
      </w:r>
      <w:bookmarkEnd w:id="252"/>
      <w:bookmarkEnd w:id="253"/>
      <w:bookmarkEnd w:id="254"/>
    </w:p>
    <w:p w14:paraId="5BA36DD2">
      <w:pPr>
        <w:spacing w:before="156" w:after="156"/>
        <w:rPr>
          <w:rFonts w:ascii="Arial" w:hAnsi="Arial" w:cs="Arial"/>
        </w:rPr>
      </w:pPr>
      <w:r>
        <w:rPr>
          <w:rFonts w:ascii="Arial" w:hAnsi="Arial" w:cs="Arial"/>
          <w:lang w:val="pl"/>
        </w:rPr>
        <w:t>Ten rozdział zawiera głównie informacje dotyczące cyberbezpieczeństwa.</w:t>
      </w:r>
    </w:p>
    <w:p w14:paraId="5BA36DD3">
      <w:pPr>
        <w:pStyle w:val="3"/>
        <w:spacing w:before="156" w:after="0" w:afterLines="0"/>
        <w:ind w:left="578" w:hanging="578"/>
      </w:pPr>
      <w:bookmarkStart w:id="255" w:name="_Toc191905424"/>
      <w:bookmarkStart w:id="256" w:name="_Toc193726722"/>
      <w:bookmarkStart w:id="257" w:name="_Toc191473315"/>
      <w:bookmarkStart w:id="258" w:name="_Toc71201117"/>
      <w:r>
        <w:rPr>
          <w:lang w:val="pl"/>
        </w:rPr>
        <w:t>Środowisko uruchomieniowe</w:t>
      </w:r>
      <w:bookmarkEnd w:id="255"/>
      <w:bookmarkEnd w:id="256"/>
      <w:bookmarkEnd w:id="257"/>
    </w:p>
    <w:p w14:paraId="5BA36DD4">
      <w:pPr>
        <w:pStyle w:val="4"/>
        <w:spacing w:before="156" w:after="0" w:afterLines="0"/>
        <w:rPr>
          <w:b/>
          <w:bCs/>
        </w:rPr>
      </w:pPr>
      <w:r>
        <w:rPr>
          <w:b/>
          <w:bCs/>
          <w:lang w:val="pl"/>
        </w:rPr>
        <w:t>Środowisko sprzętowe</w:t>
      </w:r>
    </w:p>
    <w:p w14:paraId="5BA36DD5">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PROCESOR: seria</w:t>
      </w:r>
      <w:r>
        <w:rPr>
          <w:rFonts w:ascii="Arial" w:hAnsi="Arial" w:cs="Arial"/>
          <w:lang w:val="pl"/>
        </w:rPr>
        <w:t xml:space="preserve"> STM32</w:t>
      </w:r>
    </w:p>
    <w:p w14:paraId="5BA36DD6">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RAM: 2 MB</w:t>
      </w:r>
    </w:p>
    <w:p w14:paraId="5BA36DD7">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ROM: flash, 64 MB</w:t>
      </w:r>
    </w:p>
    <w:p w14:paraId="5BA36DD8">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Wyświetlanie: wskaźnik LED, wyświetlacz LCD</w:t>
      </w:r>
    </w:p>
    <w:p w14:paraId="5BA36DD9">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Wyposażenie we/wy: dioda LED, głośnik</w:t>
      </w:r>
    </w:p>
    <w:p w14:paraId="5BA36DDA">
      <w:pPr>
        <w:pStyle w:val="4"/>
        <w:spacing w:before="156" w:after="0" w:afterLines="0"/>
        <w:rPr>
          <w:b/>
          <w:bCs/>
        </w:rPr>
      </w:pPr>
      <w:r>
        <w:rPr>
          <w:b/>
          <w:bCs/>
          <w:lang w:val="pl"/>
        </w:rPr>
        <w:t>Środowisko oprogramowania</w:t>
      </w:r>
    </w:p>
    <w:p w14:paraId="5BA36DDB">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System operacyjny: FreeRTOS V10.6.0</w:t>
      </w:r>
    </w:p>
    <w:p w14:paraId="5BA36DDC">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Wymagane oprogramowanie: system plików</w:t>
      </w:r>
    </w:p>
    <w:p w14:paraId="5BA36DDD">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Dopasowane oprogramowanie: nie ma potrzeby</w:t>
      </w:r>
    </w:p>
    <w:p w14:paraId="5BA36DDE">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Oprogramowanie antywirusowe: nie ma potrzeby</w:t>
      </w:r>
    </w:p>
    <w:p w14:paraId="5BA36DDF">
      <w:pPr>
        <w:pStyle w:val="4"/>
        <w:spacing w:before="156" w:after="0" w:afterLines="0"/>
        <w:rPr>
          <w:b/>
          <w:bCs/>
        </w:rPr>
      </w:pPr>
      <w:r>
        <w:rPr>
          <w:b/>
          <w:bCs/>
          <w:lang w:val="pl"/>
        </w:rPr>
        <w:t>Środowisko sieciowe</w:t>
      </w:r>
    </w:p>
    <w:p w14:paraId="5BA36DE0">
      <w:pPr>
        <w:spacing w:beforeLines="0" w:after="156"/>
        <w:ind w:firstLine="6"/>
        <w:contextualSpacing/>
        <w:jc w:val="left"/>
        <w:rPr>
          <w:rFonts w:ascii="Arial" w:hAnsi="Arial" w:cs="Arial"/>
        </w:rPr>
      </w:pPr>
      <w:r>
        <w:rPr>
          <w:rFonts w:ascii="Arial" w:hAnsi="Arial" w:cs="Arial"/>
          <w:lang w:val="pl"/>
        </w:rPr>
        <w:t xml:space="preserve">Urządzenie jest wyposażone w tryb serwisowy i tryb ratunkowy. </w:t>
      </w:r>
    </w:p>
    <w:p w14:paraId="5BA36DE1">
      <w:pPr>
        <w:spacing w:before="156" w:after="156"/>
        <w:ind w:firstLine="6"/>
        <w:contextualSpacing/>
        <w:jc w:val="left"/>
        <w:rPr>
          <w:rFonts w:ascii="Arial" w:hAnsi="Arial" w:cs="Arial"/>
          <w:lang w:val="pl"/>
        </w:rPr>
      </w:pPr>
      <w:r>
        <w:rPr>
          <w:rFonts w:ascii="Arial" w:hAnsi="Arial" w:cs="Arial"/>
          <w:lang w:val="pl"/>
        </w:rPr>
        <w:t>W standardowych warunkach operator włącza urządzenie i przechodzi do trybu ratunkowego. W tym trybie interfejs USB nie jest wystawiony na działanie środowiska operacyjnego, Bluetooth jest wyłączony i nie ma środowiska sieciowego.</w:t>
      </w:r>
    </w:p>
    <w:p w14:paraId="5BA36DE2">
      <w:pPr>
        <w:spacing w:before="156" w:after="156"/>
        <w:ind w:firstLine="6"/>
        <w:contextualSpacing/>
        <w:jc w:val="left"/>
        <w:rPr>
          <w:rFonts w:ascii="Arial" w:hAnsi="Arial" w:cs="Arial"/>
          <w:lang w:val="pl"/>
        </w:rPr>
      </w:pPr>
      <w:r>
        <w:rPr>
          <w:rFonts w:ascii="Arial" w:hAnsi="Arial" w:cs="Arial"/>
          <w:lang w:val="pl"/>
        </w:rPr>
        <w:t>W trybie serwisowym personel serwisowy może łączyć się przez Bluetooth i interfejs USB.</w:t>
      </w:r>
    </w:p>
    <w:p w14:paraId="5BA36DE3">
      <w:pPr>
        <w:spacing w:before="156" w:after="156"/>
        <w:contextualSpacing/>
        <w:jc w:val="left"/>
        <w:rPr>
          <w:rFonts w:ascii="Arial" w:hAnsi="Arial" w:cs="Arial"/>
          <w:lang w:val="pl"/>
        </w:rPr>
      </w:pPr>
    </w:p>
    <w:p w14:paraId="5BA36DE4">
      <w:pPr>
        <w:spacing w:before="156" w:after="156"/>
        <w:ind w:left="420" w:firstLine="6"/>
        <w:contextualSpacing/>
        <w:jc w:val="left"/>
        <w:rPr>
          <w:rFonts w:ascii="Arial" w:hAnsi="Arial" w:cs="Arial"/>
        </w:rPr>
      </w:pPr>
      <w:r>
        <w:rPr>
          <w:rFonts w:ascii="Arial" w:hAnsi="Arial" w:cs="Arial"/>
          <w:lang w:val="pl"/>
        </w:rPr>
        <w:t>Tryb serwisowy: BLE5.0</w:t>
      </w:r>
    </w:p>
    <w:p w14:paraId="5BA36DE5">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 xml:space="preserve">Architektura sieci: CS </w:t>
      </w:r>
    </w:p>
    <w:p w14:paraId="5BA36DE6">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Typ sieci: PAN</w:t>
      </w:r>
    </w:p>
    <w:p w14:paraId="5BA36DE7">
      <w:pPr>
        <w:pStyle w:val="44"/>
        <w:numPr>
          <w:ilvl w:val="0"/>
          <w:numId w:val="17"/>
        </w:numPr>
        <w:spacing w:beforeLines="0" w:afterLines="0"/>
        <w:ind w:left="851" w:firstLineChars="0"/>
        <w:rPr>
          <w:rFonts w:ascii="Arial" w:hAnsi="Arial" w:cs="Arial"/>
          <w:sz w:val="21"/>
          <w:szCs w:val="18"/>
        </w:rPr>
      </w:pPr>
      <w:r>
        <w:rPr>
          <w:rFonts w:ascii="Arial" w:hAnsi="Arial" w:cs="Arial"/>
          <w:sz w:val="21"/>
          <w:szCs w:val="18"/>
          <w:lang w:val="pl"/>
        </w:rPr>
        <w:t>Przepustowość: 10 kb/s</w:t>
      </w:r>
    </w:p>
    <w:p w14:paraId="5BA36DE8">
      <w:pPr>
        <w:spacing w:before="156" w:after="156" w:afterLines="0"/>
        <w:ind w:left="420" w:firstLine="6"/>
        <w:contextualSpacing/>
        <w:jc w:val="left"/>
        <w:rPr>
          <w:rFonts w:ascii="Arial" w:hAnsi="Arial" w:cs="Arial"/>
        </w:rPr>
      </w:pPr>
      <w:r>
        <w:rPr>
          <w:rFonts w:ascii="Arial" w:hAnsi="Arial" w:cs="Arial"/>
          <w:lang w:val="pl"/>
        </w:rPr>
        <w:t>Tryb ratunkowy: BRAK środowiska sieciowego</w:t>
      </w:r>
    </w:p>
    <w:bookmarkEnd w:id="258"/>
    <w:p w14:paraId="5BA36DE9">
      <w:pPr>
        <w:pStyle w:val="3"/>
        <w:spacing w:before="156" w:after="0" w:afterLines="0"/>
        <w:ind w:left="578" w:hanging="578"/>
      </w:pPr>
      <w:bookmarkStart w:id="259" w:name="_Toc193726723"/>
      <w:bookmarkStart w:id="260" w:name="_Toc191473316"/>
      <w:bookmarkStart w:id="261" w:name="_Toc191905425"/>
      <w:r>
        <w:rPr>
          <w:lang w:val="pl"/>
        </w:rPr>
        <w:t>Interfejs danych</w:t>
      </w:r>
      <w:bookmarkEnd w:id="259"/>
      <w:bookmarkEnd w:id="260"/>
      <w:bookmarkEnd w:id="261"/>
    </w:p>
    <w:p w14:paraId="5BA36DEA">
      <w:pPr>
        <w:spacing w:beforeLines="0" w:afterLines="0"/>
        <w:ind w:firstLine="6"/>
        <w:rPr>
          <w:rFonts w:ascii="Arial" w:hAnsi="Arial" w:cs="Arial"/>
        </w:rPr>
      </w:pPr>
      <w:r>
        <w:rPr>
          <w:rFonts w:ascii="Arial" w:hAnsi="Arial" w:cs="Arial"/>
          <w:lang w:val="pl"/>
        </w:rPr>
        <w:t>Urządzenie posiada 2 interfejsy danych, w tym interfejs USB i Bluetooth.</w:t>
      </w:r>
    </w:p>
    <w:p w14:paraId="5BA36DEB">
      <w:pPr>
        <w:spacing w:before="156" w:after="156"/>
        <w:ind w:firstLine="6"/>
        <w:rPr>
          <w:rFonts w:ascii="Arial" w:hAnsi="Arial" w:cs="Arial"/>
          <w:lang w:val="pl"/>
        </w:rPr>
      </w:pPr>
      <w:r>
        <w:rPr>
          <w:rFonts w:ascii="Arial" w:hAnsi="Arial" w:cs="Arial"/>
          <w:lang w:val="pl"/>
        </w:rPr>
        <w:t xml:space="preserve">Pokrywa interfejsu USB jest przykręcona śrubami. W razie potrzeby należy użyć narzędzia do otwarcia pokrywy, aby uzyskać dostęp do interfejsu USB. </w:t>
      </w:r>
    </w:p>
    <w:p w14:paraId="5BA36DEC">
      <w:pPr>
        <w:pStyle w:val="3"/>
        <w:spacing w:before="156" w:after="0" w:afterLines="0"/>
        <w:ind w:left="578" w:hanging="578"/>
      </w:pPr>
      <w:bookmarkStart w:id="262" w:name="_Toc191905426"/>
      <w:bookmarkStart w:id="263" w:name="_Toc193726724"/>
      <w:bookmarkStart w:id="264" w:name="_Toc191473317"/>
      <w:r>
        <w:rPr>
          <w:lang w:val="pl"/>
        </w:rPr>
        <w:t>System kontroli dostępu użytkowników</w:t>
      </w:r>
      <w:bookmarkEnd w:id="262"/>
      <w:bookmarkEnd w:id="263"/>
      <w:bookmarkEnd w:id="264"/>
    </w:p>
    <w:p w14:paraId="5BA36DED">
      <w:pPr>
        <w:spacing w:beforeLines="0" w:afterLines="0"/>
        <w:ind w:firstLine="6"/>
        <w:rPr>
          <w:rFonts w:ascii="Arial" w:hAnsi="Arial" w:cs="Arial"/>
          <w:lang w:val="de-DE"/>
        </w:rPr>
      </w:pPr>
      <w:r>
        <w:rPr>
          <w:rFonts w:ascii="Arial" w:hAnsi="Arial" w:cs="Arial"/>
          <w:lang w:val="pl"/>
        </w:rPr>
        <w:t>Urządzenie jest przeznaczone do użytku w obiektach publicznych, domowych lub medycznych i musi być obsługiwane przez przeszkolonych specjalistów lub ratowników.</w:t>
      </w:r>
    </w:p>
    <w:p w14:paraId="5BA36DEE">
      <w:pPr>
        <w:spacing w:before="156" w:after="156"/>
        <w:ind w:firstLine="6"/>
        <w:rPr>
          <w:rFonts w:ascii="Arial" w:hAnsi="Arial" w:cs="Arial"/>
          <w:lang w:val="pl"/>
        </w:rPr>
      </w:pPr>
      <w:r>
        <w:rPr>
          <w:rFonts w:ascii="Arial" w:hAnsi="Arial" w:cs="Arial"/>
          <w:lang w:val="pl"/>
        </w:rPr>
        <w:t>Organizacja zarządzająca w miejscu umieszczenia AED jest odpowiedzialna za konserwację urządzenia, aby zapewnić jego sprawność w razie potrzeby. Ponadto użytkownicy AED powinni być podzieleni na kategorie według poziomu przeszkolenia lub autoryzacji</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77"/>
        <w:gridCol w:w="3480"/>
        <w:gridCol w:w="2818"/>
        <w:gridCol w:w="1879"/>
      </w:tblGrid>
      <w:tr w14:paraId="5BA36D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639" w:type="dxa"/>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5BA36DEF">
            <w:pPr>
              <w:spacing w:beforeLines="0" w:afterLines="0"/>
              <w:rPr>
                <w:rFonts w:ascii="Arial" w:hAnsi="Arial" w:cs="Arial"/>
                <w:b/>
                <w:bCs/>
              </w:rPr>
            </w:pPr>
            <w:r>
              <w:rPr>
                <w:rFonts w:ascii="Arial" w:hAnsi="Arial" w:cs="Arial"/>
                <w:b/>
                <w:bCs/>
                <w:lang w:val="pl"/>
              </w:rPr>
              <w:t>Typ użytkownika</w:t>
            </w:r>
          </w:p>
        </w:tc>
        <w:tc>
          <w:tcPr>
            <w:tcW w:w="3400" w:type="dxa"/>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5BA36DF0">
            <w:pPr>
              <w:spacing w:beforeLines="0" w:afterLines="0"/>
              <w:rPr>
                <w:rFonts w:ascii="Arial" w:hAnsi="Arial" w:cs="Arial"/>
                <w:b/>
                <w:bCs/>
              </w:rPr>
            </w:pPr>
            <w:r>
              <w:rPr>
                <w:rFonts w:ascii="Arial" w:hAnsi="Arial" w:cs="Arial"/>
                <w:b/>
                <w:bCs/>
                <w:lang w:val="pl"/>
              </w:rPr>
              <w:t>Odpowiedzialność</w:t>
            </w:r>
          </w:p>
        </w:tc>
        <w:tc>
          <w:tcPr>
            <w:tcW w:w="2753" w:type="dxa"/>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5BA36DF1">
            <w:pPr>
              <w:spacing w:beforeLines="0" w:afterLines="0"/>
              <w:rPr>
                <w:rFonts w:ascii="Arial" w:hAnsi="Arial" w:cs="Arial"/>
                <w:b/>
                <w:bCs/>
              </w:rPr>
            </w:pPr>
            <w:r>
              <w:rPr>
                <w:rFonts w:ascii="Arial" w:hAnsi="Arial" w:cs="Arial"/>
                <w:b/>
                <w:bCs/>
                <w:lang w:val="pl"/>
              </w:rPr>
              <w:t>Wymóg</w:t>
            </w:r>
          </w:p>
        </w:tc>
        <w:tc>
          <w:tcPr>
            <w:tcW w:w="1836" w:type="dxa"/>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5BA36DF2">
            <w:pPr>
              <w:spacing w:beforeLines="0" w:afterLines="0"/>
              <w:rPr>
                <w:rFonts w:ascii="Arial" w:hAnsi="Arial" w:cs="Arial"/>
                <w:b/>
                <w:bCs/>
              </w:rPr>
            </w:pPr>
            <w:r>
              <w:rPr>
                <w:rFonts w:ascii="Arial" w:hAnsi="Arial" w:cs="Arial"/>
                <w:b/>
                <w:bCs/>
                <w:lang w:val="pl"/>
              </w:rPr>
              <w:t>Prawa dostępu</w:t>
            </w:r>
          </w:p>
        </w:tc>
      </w:tr>
      <w:tr w14:paraId="5BA36D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39" w:type="dxa"/>
            <w:tcBorders>
              <w:top w:val="single" w:color="000000" w:sz="4" w:space="0"/>
              <w:left w:val="single" w:color="000000" w:sz="4" w:space="0"/>
              <w:bottom w:val="single" w:color="000000" w:sz="4" w:space="0"/>
              <w:right w:val="single" w:color="000000" w:sz="4" w:space="0"/>
            </w:tcBorders>
            <w:vAlign w:val="center"/>
          </w:tcPr>
          <w:p w14:paraId="5BA36DF4">
            <w:pPr>
              <w:spacing w:beforeLines="0" w:afterLines="0"/>
              <w:rPr>
                <w:rFonts w:ascii="Arial" w:hAnsi="Arial" w:cs="Arial"/>
              </w:rPr>
            </w:pPr>
            <w:r>
              <w:rPr>
                <w:rFonts w:ascii="Arial" w:hAnsi="Arial" w:cs="Arial"/>
                <w:lang w:val="pl"/>
              </w:rPr>
              <w:t>Operator</w:t>
            </w:r>
          </w:p>
        </w:tc>
        <w:tc>
          <w:tcPr>
            <w:tcW w:w="3400" w:type="dxa"/>
            <w:tcBorders>
              <w:top w:val="single" w:color="000000" w:sz="4" w:space="0"/>
              <w:left w:val="single" w:color="000000" w:sz="4" w:space="0"/>
              <w:bottom w:val="single" w:color="000000" w:sz="4" w:space="0"/>
              <w:right w:val="single" w:color="000000" w:sz="4" w:space="0"/>
            </w:tcBorders>
            <w:vAlign w:val="center"/>
          </w:tcPr>
          <w:p w14:paraId="5BA36DF5">
            <w:pPr>
              <w:spacing w:beforeLines="0" w:afterLines="0"/>
              <w:jc w:val="left"/>
              <w:rPr>
                <w:rFonts w:ascii="Arial" w:hAnsi="Arial" w:cs="Arial"/>
              </w:rPr>
            </w:pPr>
            <w:r>
              <w:rPr>
                <w:rFonts w:ascii="Arial" w:hAnsi="Arial" w:cs="Arial"/>
                <w:lang w:val="pl"/>
              </w:rPr>
              <w:t>Ratowanie pacjentów przy użyciu PowerBeat X1/ PowerBeat X3</w:t>
            </w:r>
          </w:p>
        </w:tc>
        <w:tc>
          <w:tcPr>
            <w:tcW w:w="2753" w:type="dxa"/>
            <w:tcBorders>
              <w:top w:val="single" w:color="000000" w:sz="4" w:space="0"/>
              <w:left w:val="single" w:color="000000" w:sz="4" w:space="0"/>
              <w:bottom w:val="single" w:color="000000" w:sz="4" w:space="0"/>
              <w:right w:val="single" w:color="000000" w:sz="4" w:space="0"/>
            </w:tcBorders>
            <w:vAlign w:val="center"/>
          </w:tcPr>
          <w:p w14:paraId="5BA36DF6">
            <w:pPr>
              <w:spacing w:beforeLines="0" w:afterLines="0"/>
              <w:jc w:val="left"/>
              <w:rPr>
                <w:rFonts w:ascii="Arial" w:hAnsi="Arial" w:cs="Arial"/>
              </w:rPr>
            </w:pPr>
            <w:r>
              <w:rPr>
                <w:rFonts w:ascii="Arial" w:hAnsi="Arial" w:cs="Arial"/>
                <w:lang w:val="pl"/>
              </w:rPr>
              <w:t>Profesjonalne przeszkolenie w zakresie defibrylacji i pierwszej pomocy.</w:t>
            </w:r>
          </w:p>
        </w:tc>
        <w:tc>
          <w:tcPr>
            <w:tcW w:w="1836" w:type="dxa"/>
            <w:tcBorders>
              <w:top w:val="single" w:color="000000" w:sz="4" w:space="0"/>
              <w:left w:val="single" w:color="000000" w:sz="4" w:space="0"/>
              <w:bottom w:val="single" w:color="000000" w:sz="4" w:space="0"/>
              <w:right w:val="single" w:color="000000" w:sz="4" w:space="0"/>
            </w:tcBorders>
            <w:vAlign w:val="center"/>
          </w:tcPr>
          <w:p w14:paraId="5BA36DF7">
            <w:pPr>
              <w:spacing w:beforeLines="0" w:afterLines="0"/>
              <w:rPr>
                <w:rFonts w:ascii="Arial" w:hAnsi="Arial" w:cs="Arial"/>
              </w:rPr>
            </w:pPr>
            <w:r>
              <w:rPr>
                <w:rFonts w:ascii="Arial" w:hAnsi="Arial" w:cs="Arial"/>
                <w:lang w:val="pl"/>
              </w:rPr>
              <w:t>/</w:t>
            </w:r>
          </w:p>
        </w:tc>
      </w:tr>
      <w:tr w14:paraId="5BA36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39" w:type="dxa"/>
            <w:tcBorders>
              <w:top w:val="single" w:color="000000" w:sz="4" w:space="0"/>
              <w:left w:val="single" w:color="000000" w:sz="4" w:space="0"/>
              <w:bottom w:val="single" w:color="000000" w:sz="4" w:space="0"/>
              <w:right w:val="single" w:color="000000" w:sz="4" w:space="0"/>
            </w:tcBorders>
            <w:vAlign w:val="center"/>
          </w:tcPr>
          <w:p w14:paraId="5BA36DF9">
            <w:pPr>
              <w:spacing w:beforeLines="0" w:afterLines="0"/>
              <w:rPr>
                <w:rFonts w:ascii="Arial" w:hAnsi="Arial" w:cs="Arial"/>
              </w:rPr>
            </w:pPr>
            <w:r>
              <w:rPr>
                <w:rFonts w:ascii="Arial" w:hAnsi="Arial" w:cs="Arial"/>
                <w:lang w:val="pl"/>
              </w:rPr>
              <w:t>Personel serwisowy</w:t>
            </w:r>
          </w:p>
        </w:tc>
        <w:tc>
          <w:tcPr>
            <w:tcW w:w="3400" w:type="dxa"/>
            <w:tcBorders>
              <w:top w:val="single" w:color="000000" w:sz="4" w:space="0"/>
              <w:left w:val="single" w:color="000000" w:sz="4" w:space="0"/>
              <w:bottom w:val="single" w:color="000000" w:sz="4" w:space="0"/>
              <w:right w:val="single" w:color="000000" w:sz="4" w:space="0"/>
            </w:tcBorders>
            <w:vAlign w:val="center"/>
          </w:tcPr>
          <w:p w14:paraId="5BA36DFA">
            <w:pPr>
              <w:spacing w:beforeLines="0" w:afterLines="0"/>
              <w:jc w:val="left"/>
            </w:pPr>
            <w:r>
              <w:rPr>
                <w:rFonts w:ascii="Arial" w:hAnsi="Arial" w:cs="Arial"/>
                <w:lang w:val="pl"/>
              </w:rPr>
              <w:t>Zainstalowanie urządzenia PowerBeat X1/PowerBeat X3, podłączenie urządzenia przy użyciu określonego oprogramowania w celu skonfigurowania parametrów, eksportu danych i zaktualizowania oprogramowania jednostki głównej</w:t>
            </w:r>
          </w:p>
        </w:tc>
        <w:tc>
          <w:tcPr>
            <w:tcW w:w="2753" w:type="dxa"/>
            <w:tcBorders>
              <w:top w:val="single" w:color="000000" w:sz="4" w:space="0"/>
              <w:left w:val="single" w:color="000000" w:sz="4" w:space="0"/>
              <w:bottom w:val="single" w:color="000000" w:sz="4" w:space="0"/>
              <w:right w:val="single" w:color="000000" w:sz="4" w:space="0"/>
            </w:tcBorders>
            <w:vAlign w:val="center"/>
          </w:tcPr>
          <w:p w14:paraId="5BA36DFB">
            <w:pPr>
              <w:spacing w:beforeLines="0" w:afterLines="0"/>
              <w:jc w:val="left"/>
              <w:rPr>
                <w:rFonts w:ascii="Arial" w:hAnsi="Arial" w:cs="Arial"/>
                <w:lang w:val="it-IT"/>
              </w:rPr>
            </w:pPr>
            <w:r>
              <w:rPr>
                <w:rFonts w:ascii="Arial" w:hAnsi="Arial" w:cs="Arial"/>
                <w:lang w:val="pl"/>
              </w:rPr>
              <w:t>Profesjonalne przeszkolenie przez producenta i uzyskanie autoryzacji od producenta.</w:t>
            </w:r>
          </w:p>
        </w:tc>
        <w:tc>
          <w:tcPr>
            <w:tcW w:w="1836" w:type="dxa"/>
            <w:tcBorders>
              <w:top w:val="single" w:color="000000" w:sz="4" w:space="0"/>
              <w:left w:val="single" w:color="000000" w:sz="4" w:space="0"/>
              <w:bottom w:val="single" w:color="000000" w:sz="4" w:space="0"/>
              <w:right w:val="single" w:color="000000" w:sz="4" w:space="0"/>
            </w:tcBorders>
            <w:vAlign w:val="center"/>
          </w:tcPr>
          <w:p w14:paraId="5BA36DFC">
            <w:pPr>
              <w:spacing w:beforeLines="0" w:afterLines="0"/>
              <w:rPr>
                <w:rFonts w:ascii="Arial" w:hAnsi="Arial" w:cs="Arial"/>
              </w:rPr>
            </w:pPr>
            <w:r>
              <w:rPr>
                <w:rFonts w:ascii="Arial" w:hAnsi="Arial" w:cs="Arial"/>
                <w:lang w:val="pl"/>
              </w:rPr>
              <w:t>Skonfigurowanie wszystkich parametrów.</w:t>
            </w:r>
          </w:p>
        </w:tc>
      </w:tr>
    </w:tbl>
    <w:p w14:paraId="5BA36DFE">
      <w:pPr>
        <w:spacing w:before="156" w:after="156"/>
      </w:pPr>
    </w:p>
    <w:tbl>
      <w:tblPr>
        <w:tblStyle w:val="32"/>
        <w:tblW w:w="425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2002"/>
        <w:gridCol w:w="6374"/>
      </w:tblGrid>
      <w:tr w14:paraId="5BA36E02">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843" w:type="dxa"/>
            <w:vAlign w:val="center"/>
          </w:tcPr>
          <w:p w14:paraId="5BA36DFF">
            <w:pPr>
              <w:spacing w:before="156" w:after="156"/>
              <w:jc w:val="center"/>
              <w:rPr>
                <w:rFonts w:ascii="Arial" w:hAnsi="Arial" w:cs="Arial"/>
                <w:b/>
                <w:sz w:val="28"/>
              </w:rPr>
            </w:pPr>
            <w:bookmarkStart w:id="265" w:name="_Hlk169011247"/>
            <w:r>
              <w:rPr>
                <w:rFonts w:ascii="Arial" w:hAnsi="Arial" w:cs="Arial"/>
                <w:b/>
                <w:bCs/>
                <w:sz w:val="24"/>
                <w:szCs w:val="20"/>
                <w:lang w:val="pl"/>
              </w:rPr>
              <w:t>Uwaga</w:t>
            </w:r>
          </w:p>
        </w:tc>
        <w:tc>
          <w:tcPr>
            <w:tcW w:w="5867" w:type="dxa"/>
            <w:vAlign w:val="center"/>
          </w:tcPr>
          <w:p w14:paraId="5BA36E00">
            <w:pPr>
              <w:pStyle w:val="44"/>
              <w:numPr>
                <w:ilvl w:val="0"/>
                <w:numId w:val="18"/>
              </w:numPr>
              <w:spacing w:before="156" w:after="156"/>
              <w:ind w:left="483" w:firstLineChars="0"/>
              <w:rPr>
                <w:rFonts w:ascii="Arial" w:hAnsi="Arial" w:cs="Arial"/>
                <w:sz w:val="21"/>
                <w:szCs w:val="18"/>
              </w:rPr>
            </w:pPr>
            <w:r>
              <w:rPr>
                <w:rFonts w:ascii="Arial" w:hAnsi="Arial" w:cs="Arial"/>
                <w:color w:val="000000"/>
                <w:sz w:val="21"/>
                <w:szCs w:val="18"/>
                <w:lang w:val="pl"/>
              </w:rPr>
              <w:t xml:space="preserve">Interfejs sieciowy i interfejs danych urządzenia nie są dostępne dla </w:t>
            </w:r>
            <w:r>
              <w:rPr>
                <w:rFonts w:ascii="Arial" w:hAnsi="Arial" w:cs="Arial"/>
                <w:sz w:val="21"/>
                <w:szCs w:val="18"/>
                <w:lang w:val="pl"/>
              </w:rPr>
              <w:t>użytkowników końcowych.</w:t>
            </w:r>
          </w:p>
          <w:p w14:paraId="5BA36E01">
            <w:pPr>
              <w:pStyle w:val="44"/>
              <w:numPr>
                <w:ilvl w:val="0"/>
                <w:numId w:val="18"/>
              </w:numPr>
              <w:spacing w:before="156" w:after="156"/>
              <w:ind w:left="483" w:firstLineChars="0"/>
              <w:rPr>
                <w:rFonts w:ascii="Arial" w:hAnsi="Arial" w:cs="Arial"/>
              </w:rPr>
            </w:pPr>
            <w:r>
              <w:rPr>
                <w:rFonts w:ascii="Arial" w:hAnsi="Arial" w:cs="Arial"/>
                <w:sz w:val="21"/>
                <w:szCs w:val="18"/>
                <w:lang w:val="pl"/>
              </w:rPr>
              <w:t>Operacje związane z cyberbezpieczeństwem mogą być wykonywane wyłącznie przez personel serwisowy lub pod jego nadzorem!</w:t>
            </w:r>
          </w:p>
        </w:tc>
      </w:tr>
      <w:bookmarkEnd w:id="265"/>
    </w:tbl>
    <w:p w14:paraId="5BA36E03">
      <w:pPr>
        <w:spacing w:before="156" w:after="120" w:afterLines="0"/>
      </w:pPr>
    </w:p>
    <w:p w14:paraId="5BA36E04">
      <w:pPr>
        <w:pStyle w:val="3"/>
        <w:spacing w:before="156" w:after="0" w:afterLines="0"/>
        <w:ind w:left="578" w:hanging="578"/>
      </w:pPr>
      <w:bookmarkStart w:id="266" w:name="_Toc191473318"/>
      <w:bookmarkStart w:id="267" w:name="_Toc193726725"/>
      <w:bookmarkStart w:id="268" w:name="_Toc191905427"/>
      <w:r>
        <w:rPr>
          <w:lang w:val="pl"/>
        </w:rPr>
        <w:t>Tryb wymiany danych</w:t>
      </w:r>
      <w:bookmarkEnd w:id="266"/>
      <w:bookmarkEnd w:id="267"/>
      <w:bookmarkEnd w:id="268"/>
    </w:p>
    <w:p w14:paraId="5BA36E05">
      <w:pPr>
        <w:pStyle w:val="4"/>
        <w:spacing w:before="156" w:after="0" w:afterLines="0"/>
        <w:rPr>
          <w:b/>
          <w:bCs/>
        </w:rPr>
      </w:pPr>
      <w:r>
        <w:rPr>
          <w:b/>
          <w:bCs/>
          <w:lang w:val="pl"/>
        </w:rPr>
        <w:t>Transmisja Bluetooth</w:t>
      </w:r>
    </w:p>
    <w:p w14:paraId="5BA36E06">
      <w:pPr>
        <w:spacing w:beforeLines="0" w:after="156"/>
        <w:ind w:firstLine="4" w:firstLineChars="2"/>
        <w:rPr>
          <w:lang w:val="de-DE"/>
        </w:rPr>
      </w:pPr>
      <w:r>
        <w:rPr>
          <w:rFonts w:ascii="Arial" w:hAnsi="Arial" w:cs="Arial"/>
          <w:lang w:val="pl"/>
        </w:rPr>
        <w:t>PowerBeat X1/ PowerBeat X3 w trybie serwisowym można zweryfikować poprzez autoryzację włączenia Bluetooth i oprogramowania narzędziowego do interakcji danych w celu zmodyfikowania konfiguracji, przeprowadzenia aktualizacji oprogramowania wewnętrznego i eksportu danych.</w:t>
      </w:r>
    </w:p>
    <w:p w14:paraId="5BA36E07">
      <w:pPr>
        <w:spacing w:before="156" w:after="156"/>
        <w:ind w:firstLine="4" w:firstLineChars="2"/>
        <w:rPr>
          <w:rFonts w:ascii="Arial" w:hAnsi="Arial" w:cs="Arial"/>
          <w:lang w:val="pl"/>
        </w:rPr>
      </w:pPr>
      <w:r>
        <w:rPr>
          <w:rFonts w:ascii="Arial" w:hAnsi="Arial" w:cs="Arial"/>
          <w:lang w:val="pl"/>
        </w:rPr>
        <w:t>W procesie autotestu PowerBeat X1/ PowerBeat X3 może aktywnie inicjować interakcję danych z terminalem danych poprzez Bluetooth i przesyłać dane autotestu do terminala danych. Urządzenie ustali również ważność terminala danych, a podłączone mogą być tylko legalne terminale danych</w:t>
      </w:r>
    </w:p>
    <w:p w14:paraId="5BA36E08">
      <w:pPr>
        <w:pStyle w:val="4"/>
        <w:spacing w:before="156" w:after="0" w:afterLines="0"/>
        <w:rPr>
          <w:b/>
          <w:bCs/>
        </w:rPr>
      </w:pPr>
      <w:r>
        <w:rPr>
          <w:b/>
          <w:bCs/>
          <w:lang w:val="pl"/>
        </w:rPr>
        <w:t>Eksport danych poprzez USB</w:t>
      </w:r>
    </w:p>
    <w:p w14:paraId="5BA36E09">
      <w:pPr>
        <w:spacing w:beforeLines="0" w:after="156"/>
        <w:ind w:firstLine="4" w:firstLineChars="2"/>
        <w:rPr>
          <w:rFonts w:ascii="Arial" w:hAnsi="Arial" w:cs="Arial"/>
          <w:lang w:val="pl"/>
        </w:rPr>
      </w:pPr>
      <w:r>
        <w:rPr>
          <w:rFonts w:ascii="Arial" w:hAnsi="Arial" w:cs="Arial"/>
          <w:lang w:val="pl"/>
        </w:rPr>
        <w:t>PowerBeat X1/ PowerBeat X3 obsługuje tylko urządzenia USB 2.0, system plików FAT32, interfejs typu C. Transmisja USB do eksportu danych. Dane dostępne do eksportu obejmują dane konfiguracji, dane z EKG, dane impedancji, dane samokontroli i dziennika pracy itp.</w:t>
      </w:r>
    </w:p>
    <w:p w14:paraId="5BA36E0A">
      <w:pPr>
        <w:pStyle w:val="4"/>
        <w:spacing w:before="156" w:after="0" w:afterLines="0"/>
        <w:rPr>
          <w:b/>
          <w:bCs/>
        </w:rPr>
      </w:pPr>
      <w:r>
        <w:rPr>
          <w:b/>
          <w:bCs/>
          <w:lang w:val="pl"/>
        </w:rPr>
        <w:t>Funkcja aktualizacji poprzez USB</w:t>
      </w:r>
    </w:p>
    <w:p w14:paraId="5BA36E0B">
      <w:pPr>
        <w:spacing w:beforeLines="0" w:after="156"/>
        <w:ind w:firstLine="4" w:firstLineChars="2"/>
        <w:rPr>
          <w:rFonts w:ascii="Arial" w:hAnsi="Arial" w:cs="Arial"/>
          <w:lang w:val="pl"/>
        </w:rPr>
      </w:pPr>
      <w:r>
        <w:rPr>
          <w:rFonts w:ascii="Arial" w:hAnsi="Arial" w:cs="Arial"/>
          <w:lang w:val="pl"/>
        </w:rPr>
        <w:t>PowerBeat X1/PowerBeat X3 obsługuje aktualizacje systemu poprzez USB. Pliki aktualizacji muszą być zapisane w urządzeniu USB przed przeprowadzeniem aktualizacji. Urządzenie najpierw zweryfikuje poprawność nagłówka pliku aktualizacji i sprawdzi CRC zawartości pliku, aby zapewnić integralność pliku aktualizacji w trakcie jej wykonywania. Jeśli plik jest uszkodzony, terminal aktualizacji wyświetli przypomnienie, że plik aktualizacji jest uszkodzony, a aktualizacja zostanie anulowana.</w:t>
      </w:r>
    </w:p>
    <w:p w14:paraId="5BA36E0C">
      <w:pPr>
        <w:pStyle w:val="3"/>
        <w:spacing w:before="0" w:beforeLines="0" w:after="0" w:afterLines="0"/>
        <w:ind w:left="578" w:hanging="578"/>
      </w:pPr>
      <w:bookmarkStart w:id="269" w:name="_Toc191905428"/>
      <w:bookmarkStart w:id="270" w:name="_Toc191473319"/>
      <w:bookmarkStart w:id="271" w:name="_Toc193726726"/>
      <w:r>
        <w:rPr>
          <w:lang w:val="pl"/>
        </w:rPr>
        <w:t>Oprogramowanie zabezpieczające</w:t>
      </w:r>
      <w:bookmarkEnd w:id="269"/>
      <w:bookmarkEnd w:id="270"/>
      <w:bookmarkEnd w:id="271"/>
    </w:p>
    <w:p w14:paraId="5BA36E0D">
      <w:pPr>
        <w:spacing w:beforeLines="0" w:after="156"/>
        <w:ind w:firstLine="4" w:firstLineChars="2"/>
        <w:rPr>
          <w:rFonts w:ascii="Arial" w:hAnsi="Arial" w:cs="Arial"/>
        </w:rPr>
      </w:pPr>
      <w:r>
        <w:rPr>
          <w:rFonts w:ascii="Arial" w:hAnsi="Arial" w:cs="Arial"/>
          <w:lang w:val="pl"/>
        </w:rPr>
        <w:t>Oprogramowanie zabezpieczające nie jest wymagane dla PowerBeat X1/ PowerBeat X3.</w:t>
      </w:r>
    </w:p>
    <w:p w14:paraId="5BA36E0E">
      <w:pPr>
        <w:pStyle w:val="3"/>
        <w:spacing w:before="156" w:after="0" w:afterLines="0"/>
        <w:ind w:left="578" w:hanging="578"/>
      </w:pPr>
      <w:bookmarkStart w:id="272" w:name="_Toc193726727"/>
      <w:bookmarkStart w:id="273" w:name="_Toc191905429"/>
      <w:bookmarkStart w:id="274" w:name="_Toc191473320"/>
      <w:r>
        <w:rPr>
          <w:lang w:val="pl"/>
        </w:rPr>
        <w:t>Aktualizacja dotycząca cyberbezpieczeństwa</w:t>
      </w:r>
      <w:bookmarkEnd w:id="272"/>
      <w:bookmarkEnd w:id="273"/>
      <w:bookmarkEnd w:id="274"/>
    </w:p>
    <w:p w14:paraId="5BA36E0F">
      <w:pPr>
        <w:spacing w:beforeLines="0" w:after="120" w:afterLines="0"/>
        <w:rPr>
          <w:rFonts w:ascii="Arial" w:hAnsi="Arial" w:cs="Arial"/>
          <w:lang w:val="de-DE"/>
        </w:rPr>
      </w:pPr>
      <w:r>
        <w:rPr>
          <w:rFonts w:ascii="Arial" w:hAnsi="Arial" w:cs="Arial"/>
          <w:lang w:val="pl"/>
        </w:rPr>
        <w:t>W PowerBeat X1/ PowerBeat X3 nie ma żadnych aktualizacji cyberbezpieczeństwa wymaganych do przeprowadzenia przez użytkownika.</w:t>
      </w:r>
    </w:p>
    <w:p w14:paraId="5BA36E10">
      <w:pPr>
        <w:autoSpaceDE w:val="0"/>
        <w:autoSpaceDN w:val="0"/>
        <w:adjustRightInd w:val="0"/>
        <w:spacing w:before="156" w:after="156"/>
        <w:jc w:val="left"/>
        <w:rPr>
          <w:rFonts w:ascii="Arial" w:hAnsi="Arial" w:cs="Arial"/>
          <w:kern w:val="0"/>
          <w:lang w:val="de-DE"/>
        </w:rPr>
      </w:pPr>
    </w:p>
    <w:p w14:paraId="5BA36E11">
      <w:pPr>
        <w:autoSpaceDE w:val="0"/>
        <w:autoSpaceDN w:val="0"/>
        <w:adjustRightInd w:val="0"/>
        <w:spacing w:before="156" w:after="156"/>
        <w:jc w:val="left"/>
        <w:rPr>
          <w:rFonts w:ascii="Arial" w:hAnsi="Arial" w:cs="Arial"/>
          <w:kern w:val="0"/>
          <w:lang w:val="de-DE"/>
        </w:rPr>
      </w:pPr>
    </w:p>
    <w:p w14:paraId="5BA36E12">
      <w:pPr>
        <w:autoSpaceDE w:val="0"/>
        <w:autoSpaceDN w:val="0"/>
        <w:adjustRightInd w:val="0"/>
        <w:spacing w:before="156" w:after="156"/>
        <w:jc w:val="left"/>
        <w:rPr>
          <w:rFonts w:ascii="Arial" w:hAnsi="Arial" w:cs="Arial"/>
          <w:kern w:val="0"/>
          <w:lang w:val="de-DE"/>
        </w:rPr>
        <w:sectPr>
          <w:pgSz w:w="11906" w:h="16838"/>
          <w:pgMar w:top="1134" w:right="1134" w:bottom="1134" w:left="1134" w:header="851" w:footer="567" w:gutter="0"/>
          <w:pgNumType w:start="1" w:chapStyle="1"/>
          <w:cols w:space="425" w:num="1"/>
          <w:docGrid w:type="lines" w:linePitch="312" w:charSpace="0"/>
        </w:sectPr>
      </w:pPr>
    </w:p>
    <w:p w14:paraId="5BA36E13">
      <w:pPr>
        <w:pStyle w:val="24"/>
        <w:spacing w:before="156" w:after="156"/>
        <w:jc w:val="left"/>
        <w:rPr>
          <w:rFonts w:ascii="Arial" w:hAnsi="Arial" w:cs="Arial"/>
          <w:sz w:val="36"/>
          <w:szCs w:val="36"/>
        </w:rPr>
      </w:pPr>
      <w:bookmarkStart w:id="275" w:name="_Toc191473321"/>
      <w:bookmarkStart w:id="276" w:name="_Toc193726728"/>
      <w:bookmarkStart w:id="277" w:name="_Toc191905430"/>
      <w:r>
        <w:rPr>
          <w:rFonts w:ascii="Arial" w:hAnsi="Arial" w:cs="Arial"/>
          <w:sz w:val="36"/>
          <w:szCs w:val="36"/>
          <w:lang w:val="pl"/>
        </w:rPr>
        <w:t>Załącznik 1 - Standardowe akcesoria</w:t>
      </w:r>
      <w:bookmarkEnd w:id="275"/>
      <w:bookmarkEnd w:id="276"/>
      <w:bookmarkEnd w:id="277"/>
    </w:p>
    <w:p w14:paraId="5BA36E14">
      <w:pPr>
        <w:spacing w:before="156" w:after="156"/>
        <w:rPr>
          <w:rFonts w:ascii="Arial" w:hAnsi="Arial" w:cs="Arial"/>
        </w:rPr>
      </w:pPr>
      <w:r>
        <w:rPr>
          <w:rFonts w:ascii="Arial" w:hAnsi="Arial" w:cs="Arial"/>
          <w:lang w:val="pl"/>
        </w:rPr>
        <w:t>Komponent:</w:t>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41"/>
        <w:gridCol w:w="1696"/>
        <w:gridCol w:w="1696"/>
        <w:gridCol w:w="1542"/>
        <w:gridCol w:w="1379"/>
      </w:tblGrid>
      <w:tr w14:paraId="5BA36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256" w:type="dxa"/>
            <w:shd w:val="clear" w:color="auto" w:fill="D8D8D8" w:themeFill="background1" w:themeFillShade="D9"/>
            <w:vAlign w:val="center"/>
          </w:tcPr>
          <w:p w14:paraId="5BA36E15">
            <w:pPr>
              <w:pStyle w:val="82"/>
              <w:spacing w:before="156" w:after="156"/>
              <w:rPr>
                <w:rFonts w:ascii="Arial" w:hAnsi="Arial" w:cs="Times New Roman"/>
                <w:b/>
              </w:rPr>
            </w:pPr>
            <w:r>
              <w:rPr>
                <w:rFonts w:ascii="Arial" w:hAnsi="Arial" w:cs="Times New Roman"/>
                <w:b/>
                <w:bCs/>
                <w:lang w:val="pl"/>
              </w:rPr>
              <w:t>Nazwa</w:t>
            </w:r>
          </w:p>
        </w:tc>
        <w:tc>
          <w:tcPr>
            <w:tcW w:w="1559" w:type="dxa"/>
            <w:shd w:val="clear" w:color="auto" w:fill="D8D8D8" w:themeFill="background1" w:themeFillShade="D9"/>
            <w:vAlign w:val="center"/>
          </w:tcPr>
          <w:p w14:paraId="5BA36E16">
            <w:pPr>
              <w:pStyle w:val="82"/>
              <w:spacing w:before="156" w:after="156"/>
              <w:rPr>
                <w:rFonts w:ascii="Arial" w:hAnsi="Arial" w:cs="Times New Roman"/>
                <w:b/>
              </w:rPr>
            </w:pPr>
            <w:r>
              <w:rPr>
                <w:rFonts w:ascii="Arial" w:hAnsi="Arial" w:cs="Times New Roman"/>
                <w:b/>
                <w:bCs/>
                <w:lang w:val="pl"/>
              </w:rPr>
              <w:t>Model</w:t>
            </w:r>
          </w:p>
        </w:tc>
        <w:tc>
          <w:tcPr>
            <w:tcW w:w="1559" w:type="dxa"/>
            <w:shd w:val="clear" w:color="auto" w:fill="D8D8D8" w:themeFill="background1" w:themeFillShade="D9"/>
          </w:tcPr>
          <w:p w14:paraId="5BA36E17">
            <w:pPr>
              <w:pStyle w:val="82"/>
              <w:spacing w:before="156" w:after="156"/>
              <w:rPr>
                <w:rFonts w:ascii="Arial" w:hAnsi="Arial" w:cs="Times New Roman"/>
                <w:b/>
              </w:rPr>
            </w:pPr>
            <w:r>
              <w:rPr>
                <w:rFonts w:ascii="Arial" w:hAnsi="Arial" w:cs="Times New Roman"/>
                <w:b/>
                <w:bCs/>
                <w:lang w:val="pl"/>
              </w:rPr>
              <w:t>Producent</w:t>
            </w:r>
          </w:p>
        </w:tc>
        <w:tc>
          <w:tcPr>
            <w:tcW w:w="1418" w:type="dxa"/>
            <w:shd w:val="clear" w:color="auto" w:fill="D8D8D8" w:themeFill="background1" w:themeFillShade="D9"/>
          </w:tcPr>
          <w:p w14:paraId="5BA36E18">
            <w:pPr>
              <w:pStyle w:val="82"/>
              <w:spacing w:before="156" w:after="156"/>
              <w:rPr>
                <w:rFonts w:ascii="Arial" w:hAnsi="Arial" w:cs="Times New Roman"/>
                <w:b/>
              </w:rPr>
            </w:pPr>
            <w:r>
              <w:rPr>
                <w:rFonts w:ascii="Arial" w:hAnsi="Arial" w:cs="Times New Roman"/>
                <w:b/>
                <w:bCs/>
                <w:lang w:val="pl"/>
              </w:rPr>
              <w:t>Ilość</w:t>
            </w:r>
          </w:p>
        </w:tc>
        <w:tc>
          <w:tcPr>
            <w:tcW w:w="1268" w:type="dxa"/>
            <w:shd w:val="clear" w:color="auto" w:fill="D8D8D8" w:themeFill="background1" w:themeFillShade="D9"/>
            <w:vAlign w:val="center"/>
          </w:tcPr>
          <w:p w14:paraId="5BA36E19">
            <w:pPr>
              <w:pStyle w:val="82"/>
              <w:spacing w:before="156" w:after="156"/>
              <w:rPr>
                <w:rFonts w:ascii="Arial" w:hAnsi="Arial" w:cs="Times New Roman"/>
                <w:b/>
              </w:rPr>
            </w:pPr>
            <w:r>
              <w:rPr>
                <w:rFonts w:ascii="Arial" w:hAnsi="Arial" w:cs="Times New Roman"/>
                <w:b/>
                <w:bCs/>
                <w:lang w:val="pl"/>
              </w:rPr>
              <w:t>Jednostka</w:t>
            </w:r>
          </w:p>
        </w:tc>
      </w:tr>
      <w:tr w14:paraId="5BA36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56" w:type="dxa"/>
            <w:shd w:val="clear" w:color="auto" w:fill="auto"/>
            <w:vAlign w:val="center"/>
          </w:tcPr>
          <w:p w14:paraId="5BA36E1B">
            <w:pPr>
              <w:pStyle w:val="82"/>
              <w:spacing w:before="156" w:after="156"/>
              <w:rPr>
                <w:rFonts w:ascii="Arial" w:hAnsi="Arial" w:cs="Times New Roman"/>
              </w:rPr>
            </w:pPr>
            <w:r>
              <w:rPr>
                <w:rFonts w:ascii="Arial" w:hAnsi="Arial" w:cs="Times New Roman"/>
                <w:lang w:val="pl"/>
              </w:rPr>
              <w:t>Bateria (bez możliwości ładowania)</w:t>
            </w:r>
          </w:p>
        </w:tc>
        <w:tc>
          <w:tcPr>
            <w:tcW w:w="1559" w:type="dxa"/>
            <w:shd w:val="clear" w:color="auto" w:fill="auto"/>
            <w:vAlign w:val="center"/>
          </w:tcPr>
          <w:p w14:paraId="5BA36E1C">
            <w:pPr>
              <w:pStyle w:val="82"/>
              <w:spacing w:before="156" w:after="156"/>
              <w:rPr>
                <w:rFonts w:ascii="Arial" w:hAnsi="Arial" w:cs="Times New Roman"/>
              </w:rPr>
            </w:pPr>
            <w:r>
              <w:rPr>
                <w:rFonts w:ascii="Arial" w:hAnsi="Arial" w:cs="Times New Roman"/>
                <w:lang w:val="pl"/>
              </w:rPr>
              <w:t>D0101001</w:t>
            </w:r>
          </w:p>
        </w:tc>
        <w:tc>
          <w:tcPr>
            <w:tcW w:w="1559" w:type="dxa"/>
            <w:vAlign w:val="center"/>
          </w:tcPr>
          <w:p w14:paraId="5BA36E1D">
            <w:pPr>
              <w:pStyle w:val="82"/>
              <w:spacing w:before="156" w:after="156"/>
              <w:rPr>
                <w:rFonts w:ascii="Arial" w:hAnsi="Arial" w:cs="Times New Roman"/>
              </w:rPr>
            </w:pPr>
            <w:bookmarkStart w:id="278" w:name="OLE_LINK16"/>
            <w:r>
              <w:rPr>
                <w:rFonts w:ascii="Arial" w:hAnsi="Arial" w:cs="Times New Roman"/>
                <w:lang w:val="pl"/>
              </w:rPr>
              <w:t>VIVEST</w:t>
            </w:r>
            <w:bookmarkEnd w:id="278"/>
          </w:p>
        </w:tc>
        <w:tc>
          <w:tcPr>
            <w:tcW w:w="1418" w:type="dxa"/>
            <w:vAlign w:val="center"/>
          </w:tcPr>
          <w:p w14:paraId="5BA36E1E">
            <w:pPr>
              <w:pStyle w:val="82"/>
              <w:spacing w:before="156" w:after="156"/>
              <w:rPr>
                <w:rFonts w:ascii="Arial" w:hAnsi="Arial" w:cs="Times New Roman"/>
              </w:rPr>
            </w:pPr>
            <w:r>
              <w:rPr>
                <w:rFonts w:ascii="Arial" w:hAnsi="Arial" w:cs="Times New Roman"/>
                <w:lang w:val="pl"/>
              </w:rPr>
              <w:t>1</w:t>
            </w:r>
          </w:p>
        </w:tc>
        <w:tc>
          <w:tcPr>
            <w:tcW w:w="1268" w:type="dxa"/>
            <w:shd w:val="clear" w:color="auto" w:fill="auto"/>
            <w:vAlign w:val="center"/>
          </w:tcPr>
          <w:p w14:paraId="5BA36E1F">
            <w:pPr>
              <w:pStyle w:val="82"/>
              <w:spacing w:before="156" w:after="156"/>
              <w:rPr>
                <w:rFonts w:ascii="Arial" w:hAnsi="Arial" w:cs="Times New Roman"/>
              </w:rPr>
            </w:pPr>
            <w:r>
              <w:rPr>
                <w:rFonts w:ascii="Arial" w:hAnsi="Arial" w:cs="Times New Roman"/>
                <w:lang w:val="pl"/>
              </w:rPr>
              <w:t>Obudowa</w:t>
            </w:r>
          </w:p>
        </w:tc>
      </w:tr>
    </w:tbl>
    <w:p w14:paraId="5BA36E21">
      <w:pPr>
        <w:spacing w:before="156" w:after="156"/>
        <w:rPr>
          <w:rFonts w:ascii="Arial" w:hAnsi="Arial" w:cs="Arial"/>
        </w:rPr>
      </w:pPr>
    </w:p>
    <w:p w14:paraId="5BA36E22">
      <w:pPr>
        <w:spacing w:before="156" w:after="156"/>
        <w:rPr>
          <w:rFonts w:ascii="Arial" w:hAnsi="Arial" w:cs="Arial"/>
        </w:rPr>
      </w:pPr>
      <w:bookmarkStart w:id="279" w:name="_Hlk169011475"/>
      <w:r>
        <w:rPr>
          <w:rFonts w:ascii="Arial" w:hAnsi="Arial" w:cs="Arial"/>
          <w:lang w:val="pl"/>
        </w:rPr>
        <w:t>Dołączona dokumentacja:</w:t>
      </w:r>
      <w:bookmarkEnd w:id="279"/>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42"/>
        <w:gridCol w:w="3391"/>
        <w:gridCol w:w="2921"/>
      </w:tblGrid>
      <w:tr w14:paraId="5BA36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61" w:type="dxa"/>
            <w:shd w:val="clear" w:color="auto" w:fill="D8D8D8" w:themeFill="background1" w:themeFillShade="D9"/>
            <w:vAlign w:val="center"/>
          </w:tcPr>
          <w:p w14:paraId="5BA36E23">
            <w:pPr>
              <w:pStyle w:val="82"/>
              <w:spacing w:before="156" w:after="156"/>
              <w:rPr>
                <w:rFonts w:ascii="Arial" w:hAnsi="Arial" w:cs="Times New Roman"/>
                <w:b/>
              </w:rPr>
            </w:pPr>
            <w:r>
              <w:rPr>
                <w:rFonts w:ascii="Arial" w:hAnsi="Arial" w:cs="Times New Roman"/>
                <w:b/>
                <w:bCs/>
                <w:lang w:val="pl"/>
              </w:rPr>
              <w:t>Nazwa</w:t>
            </w:r>
          </w:p>
        </w:tc>
        <w:tc>
          <w:tcPr>
            <w:tcW w:w="3313" w:type="dxa"/>
            <w:shd w:val="clear" w:color="auto" w:fill="D8D8D8" w:themeFill="background1" w:themeFillShade="D9"/>
            <w:vAlign w:val="center"/>
          </w:tcPr>
          <w:p w14:paraId="5BA36E24">
            <w:pPr>
              <w:pStyle w:val="82"/>
              <w:spacing w:before="156" w:after="156"/>
              <w:jc w:val="center"/>
              <w:rPr>
                <w:rFonts w:ascii="Arial" w:hAnsi="Arial" w:cs="Times New Roman"/>
                <w:b/>
              </w:rPr>
            </w:pPr>
            <w:r>
              <w:rPr>
                <w:rFonts w:ascii="Arial" w:hAnsi="Arial" w:cs="Times New Roman"/>
                <w:b/>
                <w:bCs/>
                <w:lang w:val="pl"/>
              </w:rPr>
              <w:t>Ilość</w:t>
            </w:r>
          </w:p>
        </w:tc>
        <w:tc>
          <w:tcPr>
            <w:tcW w:w="2854" w:type="dxa"/>
            <w:shd w:val="clear" w:color="auto" w:fill="D8D8D8" w:themeFill="background1" w:themeFillShade="D9"/>
            <w:vAlign w:val="center"/>
          </w:tcPr>
          <w:p w14:paraId="5BA36E25">
            <w:pPr>
              <w:pStyle w:val="82"/>
              <w:spacing w:before="156" w:after="156"/>
              <w:jc w:val="center"/>
              <w:rPr>
                <w:rFonts w:ascii="Arial" w:hAnsi="Arial" w:cs="Times New Roman"/>
                <w:b/>
              </w:rPr>
            </w:pPr>
            <w:r>
              <w:rPr>
                <w:rFonts w:ascii="Arial" w:hAnsi="Arial" w:cs="Times New Roman"/>
                <w:b/>
                <w:bCs/>
                <w:lang w:val="pl"/>
              </w:rPr>
              <w:t>Jednostka</w:t>
            </w:r>
          </w:p>
        </w:tc>
      </w:tr>
      <w:tr w14:paraId="5BA36E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61" w:type="dxa"/>
            <w:shd w:val="clear" w:color="auto" w:fill="auto"/>
            <w:vAlign w:val="center"/>
          </w:tcPr>
          <w:p w14:paraId="5BA36E27">
            <w:pPr>
              <w:pStyle w:val="82"/>
              <w:spacing w:before="156" w:after="156"/>
              <w:rPr>
                <w:rFonts w:ascii="Arial" w:hAnsi="Arial" w:cs="Times New Roman"/>
              </w:rPr>
            </w:pPr>
            <w:r>
              <w:rPr>
                <w:rFonts w:ascii="Arial" w:hAnsi="Arial" w:cs="Times New Roman"/>
                <w:lang w:val="pl"/>
              </w:rPr>
              <w:t>Instrukcja obsługi</w:t>
            </w:r>
          </w:p>
        </w:tc>
        <w:tc>
          <w:tcPr>
            <w:tcW w:w="3313" w:type="dxa"/>
            <w:shd w:val="clear" w:color="auto" w:fill="auto"/>
            <w:vAlign w:val="center"/>
          </w:tcPr>
          <w:p w14:paraId="5BA36E28">
            <w:pPr>
              <w:pStyle w:val="82"/>
              <w:spacing w:before="156" w:after="156"/>
              <w:jc w:val="center"/>
              <w:rPr>
                <w:rFonts w:ascii="Arial" w:hAnsi="Arial" w:cs="Times New Roman"/>
              </w:rPr>
            </w:pPr>
            <w:r>
              <w:rPr>
                <w:rFonts w:ascii="Arial" w:hAnsi="Arial" w:cs="Times New Roman"/>
                <w:lang w:val="pl"/>
              </w:rPr>
              <w:t>1</w:t>
            </w:r>
          </w:p>
        </w:tc>
        <w:tc>
          <w:tcPr>
            <w:tcW w:w="2854" w:type="dxa"/>
            <w:shd w:val="clear" w:color="auto" w:fill="auto"/>
          </w:tcPr>
          <w:p w14:paraId="5BA36E29">
            <w:pPr>
              <w:pStyle w:val="82"/>
              <w:spacing w:before="156" w:after="156"/>
              <w:jc w:val="center"/>
              <w:rPr>
                <w:rFonts w:ascii="Arial" w:hAnsi="Arial" w:cs="Times New Roman"/>
              </w:rPr>
            </w:pPr>
            <w:r>
              <w:rPr>
                <w:rFonts w:ascii="Arial" w:hAnsi="Arial" w:cs="Times New Roman"/>
                <w:lang w:val="pl"/>
              </w:rPr>
              <w:t>egz.</w:t>
            </w:r>
          </w:p>
        </w:tc>
      </w:tr>
      <w:tr w14:paraId="5BA36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61" w:type="dxa"/>
            <w:shd w:val="clear" w:color="auto" w:fill="auto"/>
          </w:tcPr>
          <w:p w14:paraId="5BA36E2B">
            <w:pPr>
              <w:pStyle w:val="82"/>
              <w:spacing w:before="156" w:after="156"/>
              <w:rPr>
                <w:rFonts w:ascii="Arial" w:hAnsi="Arial" w:cs="Times New Roman"/>
              </w:rPr>
            </w:pPr>
            <w:r>
              <w:rPr>
                <w:rFonts w:ascii="Arial" w:hAnsi="Arial" w:cs="Times New Roman"/>
                <w:lang w:val="pl"/>
              </w:rPr>
              <w:t>Certyfikat produktu</w:t>
            </w:r>
          </w:p>
        </w:tc>
        <w:tc>
          <w:tcPr>
            <w:tcW w:w="3313" w:type="dxa"/>
            <w:shd w:val="clear" w:color="auto" w:fill="auto"/>
            <w:vAlign w:val="center"/>
          </w:tcPr>
          <w:p w14:paraId="5BA36E2C">
            <w:pPr>
              <w:pStyle w:val="82"/>
              <w:spacing w:before="156" w:after="156"/>
              <w:jc w:val="center"/>
              <w:rPr>
                <w:rFonts w:ascii="Arial" w:hAnsi="Arial" w:cs="Times New Roman"/>
              </w:rPr>
            </w:pPr>
            <w:r>
              <w:rPr>
                <w:rFonts w:ascii="Arial" w:hAnsi="Arial" w:cs="Times New Roman"/>
                <w:lang w:val="pl"/>
              </w:rPr>
              <w:t>1</w:t>
            </w:r>
          </w:p>
        </w:tc>
        <w:tc>
          <w:tcPr>
            <w:tcW w:w="2854" w:type="dxa"/>
            <w:shd w:val="clear" w:color="auto" w:fill="auto"/>
          </w:tcPr>
          <w:p w14:paraId="5BA36E2D">
            <w:pPr>
              <w:pStyle w:val="82"/>
              <w:spacing w:before="156" w:after="156"/>
              <w:jc w:val="center"/>
              <w:rPr>
                <w:rFonts w:ascii="Arial" w:hAnsi="Arial" w:cs="Times New Roman"/>
              </w:rPr>
            </w:pPr>
            <w:r>
              <w:rPr>
                <w:rFonts w:ascii="Arial" w:hAnsi="Arial" w:cs="Times New Roman"/>
                <w:lang w:val="pl"/>
              </w:rPr>
              <w:t>egz.</w:t>
            </w:r>
          </w:p>
        </w:tc>
      </w:tr>
      <w:tr w14:paraId="5BA36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61" w:type="dxa"/>
            <w:shd w:val="clear" w:color="auto" w:fill="auto"/>
          </w:tcPr>
          <w:p w14:paraId="5BA36E2F">
            <w:pPr>
              <w:pStyle w:val="82"/>
              <w:spacing w:before="156" w:after="156"/>
              <w:rPr>
                <w:rFonts w:ascii="Arial" w:hAnsi="Arial" w:cs="Times New Roman"/>
              </w:rPr>
            </w:pPr>
            <w:r>
              <w:rPr>
                <w:rFonts w:ascii="Arial" w:hAnsi="Arial" w:cs="Times New Roman"/>
                <w:lang w:val="pl"/>
              </w:rPr>
              <w:t>Karta gwarancyjna</w:t>
            </w:r>
          </w:p>
        </w:tc>
        <w:tc>
          <w:tcPr>
            <w:tcW w:w="3313" w:type="dxa"/>
            <w:shd w:val="clear" w:color="auto" w:fill="auto"/>
            <w:vAlign w:val="center"/>
          </w:tcPr>
          <w:p w14:paraId="5BA36E30">
            <w:pPr>
              <w:pStyle w:val="82"/>
              <w:spacing w:before="156" w:after="156"/>
              <w:jc w:val="center"/>
              <w:rPr>
                <w:rFonts w:ascii="Arial" w:hAnsi="Arial" w:cs="Times New Roman"/>
              </w:rPr>
            </w:pPr>
            <w:r>
              <w:rPr>
                <w:rFonts w:ascii="Arial" w:hAnsi="Arial" w:cs="Times New Roman"/>
                <w:lang w:val="pl"/>
              </w:rPr>
              <w:t>1</w:t>
            </w:r>
          </w:p>
        </w:tc>
        <w:tc>
          <w:tcPr>
            <w:tcW w:w="2854" w:type="dxa"/>
            <w:shd w:val="clear" w:color="auto" w:fill="auto"/>
          </w:tcPr>
          <w:p w14:paraId="5BA36E31">
            <w:pPr>
              <w:pStyle w:val="82"/>
              <w:spacing w:before="156" w:after="156"/>
              <w:jc w:val="center"/>
              <w:rPr>
                <w:rFonts w:ascii="Arial" w:hAnsi="Arial" w:cs="Times New Roman"/>
              </w:rPr>
            </w:pPr>
            <w:r>
              <w:rPr>
                <w:rFonts w:ascii="Arial" w:hAnsi="Arial" w:cs="Times New Roman"/>
                <w:lang w:val="pl"/>
              </w:rPr>
              <w:t>egz.</w:t>
            </w:r>
          </w:p>
        </w:tc>
      </w:tr>
      <w:tr w14:paraId="5BA36E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61" w:type="dxa"/>
            <w:shd w:val="clear" w:color="auto" w:fill="auto"/>
          </w:tcPr>
          <w:p w14:paraId="5BA36E33">
            <w:pPr>
              <w:pStyle w:val="82"/>
              <w:spacing w:before="156" w:after="156"/>
              <w:rPr>
                <w:rFonts w:ascii="Arial" w:hAnsi="Arial" w:cs="Times New Roman"/>
              </w:rPr>
            </w:pPr>
            <w:r>
              <w:rPr>
                <w:rFonts w:ascii="Arial" w:hAnsi="Arial" w:cs="Times New Roman"/>
                <w:lang w:val="pl"/>
              </w:rPr>
              <w:t>Lista pakowania</w:t>
            </w:r>
          </w:p>
        </w:tc>
        <w:tc>
          <w:tcPr>
            <w:tcW w:w="3313" w:type="dxa"/>
            <w:shd w:val="clear" w:color="auto" w:fill="auto"/>
            <w:vAlign w:val="center"/>
          </w:tcPr>
          <w:p w14:paraId="5BA36E34">
            <w:pPr>
              <w:pStyle w:val="82"/>
              <w:spacing w:before="156" w:after="156"/>
              <w:jc w:val="center"/>
              <w:rPr>
                <w:rFonts w:ascii="Arial" w:hAnsi="Arial" w:cs="Times New Roman"/>
              </w:rPr>
            </w:pPr>
            <w:r>
              <w:rPr>
                <w:rFonts w:ascii="Arial" w:hAnsi="Arial" w:cs="Times New Roman"/>
                <w:lang w:val="pl"/>
              </w:rPr>
              <w:t>1</w:t>
            </w:r>
          </w:p>
        </w:tc>
        <w:tc>
          <w:tcPr>
            <w:tcW w:w="2854" w:type="dxa"/>
            <w:shd w:val="clear" w:color="auto" w:fill="auto"/>
          </w:tcPr>
          <w:p w14:paraId="5BA36E35">
            <w:pPr>
              <w:pStyle w:val="82"/>
              <w:spacing w:before="156" w:after="156"/>
              <w:jc w:val="center"/>
              <w:rPr>
                <w:rFonts w:ascii="Arial" w:hAnsi="Arial" w:cs="Times New Roman"/>
              </w:rPr>
            </w:pPr>
            <w:r>
              <w:rPr>
                <w:rFonts w:ascii="Arial" w:hAnsi="Arial" w:cs="Times New Roman"/>
                <w:lang w:val="pl"/>
              </w:rPr>
              <w:t>egz.</w:t>
            </w:r>
          </w:p>
        </w:tc>
      </w:tr>
    </w:tbl>
    <w:p w14:paraId="5BA36E37">
      <w:pPr>
        <w:spacing w:before="156" w:after="156"/>
        <w:rPr>
          <w:rFonts w:ascii="Arial" w:hAnsi="Arial" w:cs="Arial"/>
        </w:rPr>
      </w:pPr>
    </w:p>
    <w:p w14:paraId="5BA36E38">
      <w:pPr>
        <w:spacing w:before="156" w:after="156"/>
        <w:rPr>
          <w:rFonts w:ascii="Arial" w:hAnsi="Arial" w:cs="Arial"/>
        </w:rPr>
      </w:pPr>
      <w:r>
        <w:rPr>
          <w:rFonts w:ascii="Arial" w:hAnsi="Arial" w:cs="Arial"/>
          <w:lang w:val="pl"/>
        </w:rPr>
        <w:t xml:space="preserve">Uwagi: komponent i </w:t>
      </w:r>
      <w:bookmarkStart w:id="280" w:name="_Hlk169011506"/>
      <w:r>
        <w:rPr>
          <w:rFonts w:ascii="Arial" w:hAnsi="Arial" w:cs="Arial"/>
          <w:lang w:val="pl"/>
        </w:rPr>
        <w:t>dołączona dokumentacja</w:t>
      </w:r>
      <w:bookmarkEnd w:id="280"/>
      <w:r>
        <w:rPr>
          <w:rFonts w:ascii="Arial" w:hAnsi="Arial" w:cs="Arial"/>
          <w:lang w:val="pl"/>
        </w:rPr>
        <w:t xml:space="preserve"> są dostarczane klientowi wraz z urządzeniem, a dokładna zawartość jest określona w liście pakowania.</w:t>
      </w:r>
    </w:p>
    <w:p w14:paraId="5BA36E39">
      <w:pPr>
        <w:spacing w:before="156" w:after="156"/>
        <w:rPr>
          <w:rFonts w:ascii="Arial" w:hAnsi="Arial" w:cs="Arial"/>
        </w:rPr>
      </w:pPr>
    </w:p>
    <w:p w14:paraId="5BA36E3A">
      <w:pPr>
        <w:spacing w:before="156" w:after="156"/>
        <w:rPr>
          <w:rFonts w:ascii="Arial" w:hAnsi="Arial" w:cs="Arial"/>
        </w:rPr>
        <w:sectPr>
          <w:footerReference r:id="rId14" w:type="default"/>
          <w:pgSz w:w="11906" w:h="16838"/>
          <w:pgMar w:top="1134" w:right="1134" w:bottom="1134" w:left="1134" w:header="851" w:footer="567" w:gutter="0"/>
          <w:pgNumType w:fmt="upperLetter" w:start="1"/>
          <w:cols w:space="425" w:num="1"/>
          <w:docGrid w:type="lines" w:linePitch="312" w:charSpace="0"/>
        </w:sectPr>
      </w:pPr>
    </w:p>
    <w:p w14:paraId="5BA36E3B">
      <w:pPr>
        <w:pStyle w:val="24"/>
        <w:spacing w:before="156" w:after="156"/>
        <w:jc w:val="left"/>
        <w:rPr>
          <w:rFonts w:ascii="Arial" w:hAnsi="Arial" w:cs="Arial"/>
          <w:sz w:val="36"/>
          <w:szCs w:val="36"/>
        </w:rPr>
      </w:pPr>
      <w:bookmarkStart w:id="281" w:name="_Toc193726729"/>
      <w:bookmarkStart w:id="282" w:name="_Toc191905431"/>
      <w:bookmarkStart w:id="283" w:name="_Toc191473322"/>
      <w:r>
        <w:rPr>
          <w:rFonts w:ascii="Arial" w:hAnsi="Arial" w:cs="Arial"/>
          <w:sz w:val="36"/>
          <w:szCs w:val="36"/>
          <w:lang w:val="pl"/>
        </w:rPr>
        <w:t>Załącznik 2 – Symbole</w:t>
      </w:r>
      <w:bookmarkEnd w:id="281"/>
      <w:bookmarkEnd w:id="282"/>
      <w:bookmarkEnd w:id="283"/>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7"/>
        <w:gridCol w:w="3391"/>
        <w:gridCol w:w="1697"/>
        <w:gridCol w:w="3229"/>
      </w:tblGrid>
      <w:tr w14:paraId="5BA36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1502" w:type="dxa"/>
            <w:shd w:val="clear" w:color="auto" w:fill="D8D8D8" w:themeFill="background1" w:themeFillShade="D9"/>
            <w:vAlign w:val="center"/>
          </w:tcPr>
          <w:p w14:paraId="5BA36E3C">
            <w:pPr>
              <w:pStyle w:val="82"/>
              <w:spacing w:beforeLines="0" w:afterLines="0"/>
              <w:rPr>
                <w:rFonts w:ascii="Arial" w:hAnsi="Arial"/>
                <w:b/>
              </w:rPr>
            </w:pPr>
            <w:r>
              <w:rPr>
                <w:rFonts w:ascii="Arial" w:hAnsi="Arial"/>
                <w:b/>
                <w:bCs/>
                <w:lang w:val="pl"/>
              </w:rPr>
              <w:t>Symbol</w:t>
            </w:r>
          </w:p>
        </w:tc>
        <w:tc>
          <w:tcPr>
            <w:tcW w:w="3313" w:type="dxa"/>
            <w:shd w:val="clear" w:color="auto" w:fill="D8D8D8" w:themeFill="background1" w:themeFillShade="D9"/>
            <w:vAlign w:val="center"/>
          </w:tcPr>
          <w:p w14:paraId="5BA36E3D">
            <w:pPr>
              <w:pStyle w:val="82"/>
              <w:spacing w:beforeLines="0" w:afterLines="0"/>
              <w:rPr>
                <w:rFonts w:ascii="Arial" w:hAnsi="Arial"/>
                <w:b/>
              </w:rPr>
            </w:pPr>
            <w:r>
              <w:rPr>
                <w:rFonts w:ascii="Arial" w:hAnsi="Arial"/>
                <w:b/>
                <w:bCs/>
                <w:lang w:val="pl"/>
              </w:rPr>
              <w:t>Opis</w:t>
            </w:r>
          </w:p>
        </w:tc>
        <w:tc>
          <w:tcPr>
            <w:tcW w:w="1658" w:type="dxa"/>
            <w:shd w:val="clear" w:color="auto" w:fill="D8D8D8" w:themeFill="background1" w:themeFillShade="D9"/>
            <w:vAlign w:val="center"/>
          </w:tcPr>
          <w:p w14:paraId="5BA36E3E">
            <w:pPr>
              <w:pStyle w:val="82"/>
              <w:spacing w:beforeLines="0" w:afterLines="0"/>
              <w:rPr>
                <w:rFonts w:ascii="Arial" w:hAnsi="Arial"/>
                <w:b/>
              </w:rPr>
            </w:pPr>
            <w:r>
              <w:rPr>
                <w:rFonts w:ascii="Arial" w:hAnsi="Arial"/>
                <w:b/>
                <w:bCs/>
                <w:lang w:val="pl"/>
              </w:rPr>
              <w:t>Symbol</w:t>
            </w:r>
          </w:p>
        </w:tc>
        <w:tc>
          <w:tcPr>
            <w:tcW w:w="3155" w:type="dxa"/>
            <w:shd w:val="clear" w:color="auto" w:fill="D8D8D8" w:themeFill="background1" w:themeFillShade="D9"/>
            <w:vAlign w:val="center"/>
          </w:tcPr>
          <w:p w14:paraId="5BA36E3F">
            <w:pPr>
              <w:pStyle w:val="82"/>
              <w:spacing w:beforeLines="0" w:afterLines="0"/>
              <w:rPr>
                <w:rFonts w:ascii="Arial" w:hAnsi="Arial"/>
                <w:b/>
              </w:rPr>
            </w:pPr>
            <w:r>
              <w:rPr>
                <w:rFonts w:ascii="Arial" w:hAnsi="Arial"/>
                <w:b/>
                <w:bCs/>
                <w:lang w:val="pl"/>
              </w:rPr>
              <w:t>Opis</w:t>
            </w:r>
          </w:p>
        </w:tc>
      </w:tr>
      <w:tr w14:paraId="5BA36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41">
            <w:pPr>
              <w:pStyle w:val="82"/>
              <w:spacing w:beforeLines="0" w:afterLines="0"/>
              <w:jc w:val="center"/>
              <w:rPr>
                <w:rFonts w:ascii="Arial" w:hAnsi="Arial"/>
                <w:sz w:val="36"/>
                <w:szCs w:val="36"/>
              </w:rPr>
            </w:pPr>
            <w:r>
              <w:rPr>
                <w:rFonts w:ascii="Arial" w:hAnsi="Arial"/>
                <w:sz w:val="36"/>
                <w:szCs w:val="36"/>
                <w:lang w:val="pl"/>
              </w:rPr>
              <w:t>IP55</w:t>
            </w:r>
          </w:p>
        </w:tc>
        <w:tc>
          <w:tcPr>
            <w:tcW w:w="3313" w:type="dxa"/>
            <w:vAlign w:val="center"/>
          </w:tcPr>
          <w:p w14:paraId="5BA36E42">
            <w:pPr>
              <w:spacing w:beforeLines="0" w:afterLines="0"/>
              <w:jc w:val="left"/>
              <w:rPr>
                <w:rFonts w:ascii="Arial" w:hAnsi="Arial"/>
              </w:rPr>
            </w:pPr>
            <w:r>
              <w:rPr>
                <w:rStyle w:val="80"/>
                <w:rFonts w:ascii="Arial" w:hAnsi="Arial"/>
                <w:lang w:val="pl"/>
              </w:rPr>
              <w:t>Poziomy pyłoszczelności i wodoodporności urządzenia wynoszą odpowiednio 5 i 5</w:t>
            </w:r>
          </w:p>
        </w:tc>
        <w:tc>
          <w:tcPr>
            <w:tcW w:w="1658" w:type="dxa"/>
            <w:vAlign w:val="center"/>
          </w:tcPr>
          <w:p w14:paraId="5BA36E43">
            <w:pPr>
              <w:spacing w:beforeLines="0" w:afterLines="0"/>
              <w:jc w:val="center"/>
              <w:rPr>
                <w:rStyle w:val="80"/>
                <w:rFonts w:ascii="Arial" w:hAnsi="Arial"/>
              </w:rPr>
            </w:pPr>
            <w:r>
              <w:rPr>
                <w:rFonts w:ascii="Arial" w:hAnsi="Arial"/>
                <w:lang w:val="pl"/>
              </w:rPr>
              <w:drawing>
                <wp:inline distT="0" distB="0" distL="0" distR="0">
                  <wp:extent cx="514350" cy="419100"/>
                  <wp:effectExtent l="0" t="0" r="0" b="0"/>
                  <wp:docPr id="933" name="图片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 name="图片 933"/>
                          <pic:cNvPicPr>
                            <a:picLocks noChangeAspect="1"/>
                          </pic:cNvPicPr>
                        </pic:nvPicPr>
                        <pic:blipFill>
                          <a:blip r:embed="rId36"/>
                          <a:stretch>
                            <a:fillRect/>
                          </a:stretch>
                        </pic:blipFill>
                        <pic:spPr>
                          <a:xfrm>
                            <a:off x="0" y="0"/>
                            <a:ext cx="514350" cy="419100"/>
                          </a:xfrm>
                          <a:prstGeom prst="rect">
                            <a:avLst/>
                          </a:prstGeom>
                        </pic:spPr>
                      </pic:pic>
                    </a:graphicData>
                  </a:graphic>
                </wp:inline>
              </w:drawing>
            </w:r>
          </w:p>
        </w:tc>
        <w:tc>
          <w:tcPr>
            <w:tcW w:w="3155" w:type="dxa"/>
            <w:vAlign w:val="center"/>
          </w:tcPr>
          <w:p w14:paraId="5BA36E44">
            <w:pPr>
              <w:spacing w:beforeLines="0" w:afterLines="0"/>
              <w:jc w:val="left"/>
              <w:rPr>
                <w:rStyle w:val="80"/>
                <w:rFonts w:ascii="Arial" w:hAnsi="Arial"/>
              </w:rPr>
            </w:pPr>
            <w:r>
              <w:rPr>
                <w:rStyle w:val="80"/>
                <w:rFonts w:ascii="Arial" w:hAnsi="Arial"/>
                <w:lang w:val="pl"/>
              </w:rPr>
              <w:t>Część aplikacyjna typu BF odporna na defibrylację.</w:t>
            </w:r>
          </w:p>
        </w:tc>
      </w:tr>
      <w:tr w14:paraId="5BA36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46">
            <w:pPr>
              <w:pStyle w:val="82"/>
              <w:spacing w:beforeLines="0" w:afterLines="0"/>
              <w:jc w:val="center"/>
              <w:rPr>
                <w:rFonts w:ascii="Arial" w:hAnsi="Arial"/>
              </w:rPr>
            </w:pPr>
            <w:r>
              <w:rPr>
                <w:rFonts w:ascii="Arial" w:hAnsi="Arial"/>
                <w:color w:val="FF0000"/>
                <w:lang w:val="pl"/>
              </w:rPr>
              <w:drawing>
                <wp:inline distT="0" distB="0" distL="0" distR="0">
                  <wp:extent cx="370205" cy="3429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7"/>
                          <a:stretch>
                            <a:fillRect/>
                          </a:stretch>
                        </pic:blipFill>
                        <pic:spPr>
                          <a:xfrm>
                            <a:off x="0" y="0"/>
                            <a:ext cx="393386" cy="364068"/>
                          </a:xfrm>
                          <a:prstGeom prst="rect">
                            <a:avLst/>
                          </a:prstGeom>
                        </pic:spPr>
                      </pic:pic>
                    </a:graphicData>
                  </a:graphic>
                </wp:inline>
              </w:drawing>
            </w:r>
          </w:p>
        </w:tc>
        <w:tc>
          <w:tcPr>
            <w:tcW w:w="3313" w:type="dxa"/>
            <w:vAlign w:val="center"/>
          </w:tcPr>
          <w:p w14:paraId="5BA36E47">
            <w:pPr>
              <w:pStyle w:val="82"/>
              <w:spacing w:beforeLines="0" w:afterLines="0"/>
              <w:rPr>
                <w:rFonts w:ascii="Arial" w:hAnsi="Arial" w:cs="Times New Roman"/>
              </w:rPr>
            </w:pPr>
            <w:r>
              <w:rPr>
                <w:rFonts w:ascii="Arial" w:hAnsi="Arial" w:cs="Times New Roman"/>
                <w:lang w:val="pl"/>
              </w:rPr>
              <w:t>Tryb gotowości</w:t>
            </w:r>
          </w:p>
        </w:tc>
        <w:tc>
          <w:tcPr>
            <w:tcW w:w="1658" w:type="dxa"/>
            <w:vAlign w:val="center"/>
          </w:tcPr>
          <w:p w14:paraId="5BA36E48">
            <w:pPr>
              <w:pStyle w:val="82"/>
              <w:spacing w:beforeLines="0" w:afterLines="0"/>
              <w:jc w:val="center"/>
              <w:rPr>
                <w:rStyle w:val="80"/>
                <w:rFonts w:ascii="Arial" w:hAnsi="Arial" w:cs="Times New Roman"/>
              </w:rPr>
            </w:pPr>
            <w:r>
              <w:rPr>
                <w:rFonts w:ascii="Arial" w:hAnsi="Arial"/>
                <w:lang w:val="pl"/>
              </w:rPr>
              <w:drawing>
                <wp:inline distT="0" distB="0" distL="0" distR="0">
                  <wp:extent cx="533400" cy="3429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8"/>
                          <a:stretch>
                            <a:fillRect/>
                          </a:stretch>
                        </pic:blipFill>
                        <pic:spPr>
                          <a:xfrm>
                            <a:off x="0" y="0"/>
                            <a:ext cx="533400" cy="342900"/>
                          </a:xfrm>
                          <a:prstGeom prst="rect">
                            <a:avLst/>
                          </a:prstGeom>
                        </pic:spPr>
                      </pic:pic>
                    </a:graphicData>
                  </a:graphic>
                </wp:inline>
              </w:drawing>
            </w:r>
          </w:p>
        </w:tc>
        <w:tc>
          <w:tcPr>
            <w:tcW w:w="3155" w:type="dxa"/>
            <w:vAlign w:val="center"/>
          </w:tcPr>
          <w:p w14:paraId="5BA36E49">
            <w:pPr>
              <w:pStyle w:val="82"/>
              <w:spacing w:beforeLines="0" w:afterLines="0"/>
              <w:rPr>
                <w:rStyle w:val="80"/>
                <w:rFonts w:ascii="Arial" w:hAnsi="Arial" w:cs="Times New Roman"/>
              </w:rPr>
            </w:pPr>
            <w:r>
              <w:rPr>
                <w:rStyle w:val="80"/>
                <w:rFonts w:ascii="Arial" w:hAnsi="Arial" w:cs="Times New Roman"/>
                <w:lang w:val="pl"/>
              </w:rPr>
              <w:t>Wskazanie alarmu baterii</w:t>
            </w:r>
          </w:p>
        </w:tc>
      </w:tr>
      <w:tr w14:paraId="5BA36E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4B">
            <w:pPr>
              <w:pStyle w:val="82"/>
              <w:spacing w:beforeLines="0" w:afterLines="0"/>
              <w:jc w:val="center"/>
              <w:rPr>
                <w:rFonts w:ascii="Arial" w:hAnsi="Arial"/>
              </w:rPr>
            </w:pPr>
            <w:r>
              <w:rPr>
                <w:rFonts w:ascii="Arial" w:hAnsi="Arial"/>
                <w:lang w:val="pl"/>
              </w:rPr>
              <w:drawing>
                <wp:inline distT="0" distB="0" distL="0" distR="0">
                  <wp:extent cx="400050" cy="353695"/>
                  <wp:effectExtent l="0" t="0" r="0" b="825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440901" cy="389823"/>
                          </a:xfrm>
                          <a:prstGeom prst="rect">
                            <a:avLst/>
                          </a:prstGeom>
                          <a:noFill/>
                          <a:ln>
                            <a:noFill/>
                          </a:ln>
                        </pic:spPr>
                      </pic:pic>
                    </a:graphicData>
                  </a:graphic>
                </wp:inline>
              </w:drawing>
            </w:r>
          </w:p>
        </w:tc>
        <w:tc>
          <w:tcPr>
            <w:tcW w:w="3313" w:type="dxa"/>
            <w:vAlign w:val="center"/>
          </w:tcPr>
          <w:p w14:paraId="5BA36E4C">
            <w:pPr>
              <w:pStyle w:val="82"/>
              <w:spacing w:beforeLines="0" w:afterLines="0"/>
              <w:rPr>
                <w:rFonts w:ascii="Arial" w:hAnsi="Arial"/>
                <w:shd w:val="clear" w:color="auto" w:fill="FFFFFF"/>
              </w:rPr>
            </w:pPr>
            <w:r>
              <w:rPr>
                <w:rStyle w:val="80"/>
                <w:rFonts w:ascii="Arial" w:hAnsi="Arial" w:cs="Times New Roman"/>
                <w:lang w:val="pl"/>
              </w:rPr>
              <w:t>Uwaga. Należy zapoznać się z dołączoną dokumentacją.</w:t>
            </w:r>
          </w:p>
        </w:tc>
        <w:tc>
          <w:tcPr>
            <w:tcW w:w="1658" w:type="dxa"/>
            <w:vAlign w:val="center"/>
          </w:tcPr>
          <w:p w14:paraId="5BA36E4D">
            <w:pPr>
              <w:pStyle w:val="82"/>
              <w:spacing w:beforeLines="0" w:afterLines="0"/>
              <w:jc w:val="center"/>
              <w:rPr>
                <w:rFonts w:ascii="Arial" w:hAnsi="Arial"/>
              </w:rPr>
            </w:pPr>
            <w:r>
              <w:rPr>
                <w:rFonts w:ascii="Arial" w:hAnsi="Arial"/>
                <w:lang w:val="pl"/>
              </w:rPr>
              <w:drawing>
                <wp:inline distT="0" distB="0" distL="0" distR="0">
                  <wp:extent cx="477520" cy="336550"/>
                  <wp:effectExtent l="0" t="0" r="0" b="6350"/>
                  <wp:docPr id="959" name="图片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 name="图片 95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580185" cy="409590"/>
                          </a:xfrm>
                          <a:prstGeom prst="rect">
                            <a:avLst/>
                          </a:prstGeom>
                          <a:noFill/>
                          <a:ln>
                            <a:noFill/>
                          </a:ln>
                        </pic:spPr>
                      </pic:pic>
                    </a:graphicData>
                  </a:graphic>
                </wp:inline>
              </w:drawing>
            </w:r>
          </w:p>
        </w:tc>
        <w:tc>
          <w:tcPr>
            <w:tcW w:w="3155" w:type="dxa"/>
            <w:vAlign w:val="center"/>
          </w:tcPr>
          <w:p w14:paraId="5BA36E4E">
            <w:pPr>
              <w:pStyle w:val="82"/>
              <w:spacing w:beforeLines="0" w:afterLines="0"/>
              <w:rPr>
                <w:rStyle w:val="80"/>
                <w:rFonts w:ascii="Arial" w:hAnsi="Arial" w:cs="Times New Roman"/>
              </w:rPr>
            </w:pPr>
            <w:r>
              <w:rPr>
                <w:rFonts w:ascii="Arial" w:hAnsi="Arial" w:cs="Times New Roman"/>
                <w:lang w:val="pl"/>
              </w:rPr>
              <w:t>Instrukcja obsługi</w:t>
            </w:r>
          </w:p>
        </w:tc>
      </w:tr>
      <w:tr w14:paraId="5BA36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50">
            <w:pPr>
              <w:pStyle w:val="82"/>
              <w:spacing w:beforeLines="0" w:afterLines="0"/>
              <w:jc w:val="center"/>
              <w:rPr>
                <w:rFonts w:ascii="Arial" w:hAnsi="Arial"/>
              </w:rPr>
            </w:pPr>
            <w:r>
              <w:rPr>
                <w:rFonts w:ascii="Arial" w:hAnsi="Arial"/>
                <w:lang w:val="pl"/>
              </w:rPr>
              <w:drawing>
                <wp:inline distT="0" distB="0" distL="0" distR="0">
                  <wp:extent cx="393700" cy="381000"/>
                  <wp:effectExtent l="0" t="0" r="6350" b="0"/>
                  <wp:docPr id="949" name="图片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 name="图片 94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424806" cy="410991"/>
                          </a:xfrm>
                          <a:prstGeom prst="rect">
                            <a:avLst/>
                          </a:prstGeom>
                          <a:noFill/>
                          <a:ln>
                            <a:noFill/>
                          </a:ln>
                        </pic:spPr>
                      </pic:pic>
                    </a:graphicData>
                  </a:graphic>
                </wp:inline>
              </w:drawing>
            </w:r>
          </w:p>
        </w:tc>
        <w:tc>
          <w:tcPr>
            <w:tcW w:w="3313" w:type="dxa"/>
            <w:vAlign w:val="center"/>
          </w:tcPr>
          <w:p w14:paraId="5BA36E51">
            <w:pPr>
              <w:pStyle w:val="82"/>
              <w:spacing w:beforeLines="0" w:afterLines="0"/>
              <w:rPr>
                <w:rFonts w:ascii="Arial" w:hAnsi="Arial" w:cs="Times New Roman"/>
              </w:rPr>
            </w:pPr>
            <w:r>
              <w:rPr>
                <w:rStyle w:val="80"/>
                <w:rFonts w:ascii="Arial" w:hAnsi="Arial" w:cs="Times New Roman"/>
                <w:lang w:val="pl"/>
              </w:rPr>
              <w:t>Nie wrzucać do ognia</w:t>
            </w:r>
          </w:p>
        </w:tc>
        <w:tc>
          <w:tcPr>
            <w:tcW w:w="1658" w:type="dxa"/>
            <w:vAlign w:val="center"/>
          </w:tcPr>
          <w:p w14:paraId="5BA36E52">
            <w:pPr>
              <w:pStyle w:val="82"/>
              <w:spacing w:beforeLines="0" w:afterLines="0"/>
              <w:jc w:val="center"/>
              <w:rPr>
                <w:rFonts w:ascii="Arial" w:hAnsi="Arial"/>
                <w:kern w:val="0"/>
              </w:rPr>
            </w:pPr>
            <w:r>
              <w:rPr>
                <w:rFonts w:ascii="Arial" w:hAnsi="Arial"/>
                <w:lang w:val="pl"/>
              </w:rPr>
              <w:drawing>
                <wp:inline distT="0" distB="0" distL="0" distR="0">
                  <wp:extent cx="408940" cy="388620"/>
                  <wp:effectExtent l="0" t="0" r="0" b="0"/>
                  <wp:docPr id="948" name="图片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 name="图片 94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434933" cy="413717"/>
                          </a:xfrm>
                          <a:prstGeom prst="rect">
                            <a:avLst/>
                          </a:prstGeom>
                          <a:noFill/>
                          <a:ln>
                            <a:noFill/>
                          </a:ln>
                        </pic:spPr>
                      </pic:pic>
                    </a:graphicData>
                  </a:graphic>
                </wp:inline>
              </w:drawing>
            </w:r>
          </w:p>
        </w:tc>
        <w:tc>
          <w:tcPr>
            <w:tcW w:w="3155" w:type="dxa"/>
            <w:vAlign w:val="center"/>
          </w:tcPr>
          <w:p w14:paraId="5BA36E53">
            <w:pPr>
              <w:pStyle w:val="82"/>
              <w:spacing w:beforeLines="0" w:afterLines="0"/>
              <w:rPr>
                <w:rFonts w:ascii="Arial" w:hAnsi="Arial"/>
                <w:kern w:val="0"/>
                <w:lang w:val="it-IT"/>
              </w:rPr>
            </w:pPr>
            <w:r>
              <w:rPr>
                <w:rFonts w:ascii="Arial" w:hAnsi="Arial" w:cs="Times New Roman"/>
                <w:lang w:val="pl"/>
              </w:rPr>
              <w:t>Nie deformować ani nie uszkadzać</w:t>
            </w:r>
          </w:p>
        </w:tc>
      </w:tr>
      <w:tr w14:paraId="5BA36E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55">
            <w:pPr>
              <w:pStyle w:val="82"/>
              <w:spacing w:beforeLines="0" w:afterLines="0"/>
              <w:jc w:val="center"/>
              <w:rPr>
                <w:rFonts w:ascii="Arial" w:hAnsi="Arial"/>
              </w:rPr>
            </w:pPr>
            <w:r>
              <w:rPr>
                <w:rFonts w:ascii="Arial" w:hAnsi="Arial"/>
                <w:lang w:val="pl"/>
              </w:rPr>
              <w:drawing>
                <wp:inline distT="0" distB="0" distL="0" distR="0">
                  <wp:extent cx="371475" cy="358140"/>
                  <wp:effectExtent l="0" t="0" r="0"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42">
                            <a:extLst>
                              <a:ext uri="{28A0092B-C50C-407E-A947-70E740481C1C}">
                                <a14:useLocalDpi xmlns:a14="http://schemas.microsoft.com/office/drawing/2010/main" val="0"/>
                              </a:ext>
                            </a:extLst>
                          </a:blip>
                          <a:srcRect l="21765" t="13994" r="25104" b="11667"/>
                          <a:stretch>
                            <a:fillRect/>
                          </a:stretch>
                        </pic:blipFill>
                        <pic:spPr>
                          <a:xfrm>
                            <a:off x="0" y="0"/>
                            <a:ext cx="375047" cy="361933"/>
                          </a:xfrm>
                          <a:prstGeom prst="rect">
                            <a:avLst/>
                          </a:prstGeom>
                          <a:noFill/>
                          <a:ln>
                            <a:noFill/>
                          </a:ln>
                        </pic:spPr>
                      </pic:pic>
                    </a:graphicData>
                  </a:graphic>
                </wp:inline>
              </w:drawing>
            </w:r>
          </w:p>
        </w:tc>
        <w:tc>
          <w:tcPr>
            <w:tcW w:w="3313" w:type="dxa"/>
            <w:vAlign w:val="center"/>
          </w:tcPr>
          <w:p w14:paraId="5BA36E56">
            <w:pPr>
              <w:pStyle w:val="82"/>
              <w:spacing w:beforeLines="0" w:afterLines="0"/>
              <w:rPr>
                <w:rFonts w:ascii="Arial" w:hAnsi="Arial" w:cs="Times New Roman"/>
              </w:rPr>
            </w:pPr>
            <w:r>
              <w:rPr>
                <w:rStyle w:val="80"/>
                <w:rFonts w:ascii="Arial" w:hAnsi="Arial" w:cs="Times New Roman"/>
                <w:lang w:val="pl"/>
              </w:rPr>
              <w:t>Ograniczenie ciśnienia atmosferycznego</w:t>
            </w:r>
          </w:p>
        </w:tc>
        <w:tc>
          <w:tcPr>
            <w:tcW w:w="1658" w:type="dxa"/>
            <w:vAlign w:val="center"/>
          </w:tcPr>
          <w:p w14:paraId="5BA36E57">
            <w:pPr>
              <w:pStyle w:val="82"/>
              <w:spacing w:beforeLines="0" w:afterLines="0"/>
              <w:jc w:val="center"/>
              <w:rPr>
                <w:rStyle w:val="80"/>
                <w:rFonts w:ascii="Arial" w:hAnsi="Arial" w:cs="Times New Roman"/>
              </w:rPr>
            </w:pPr>
            <w:r>
              <w:rPr>
                <w:rFonts w:ascii="Arial" w:hAnsi="Arial"/>
                <w:lang w:val="pl"/>
              </w:rPr>
              <w:drawing>
                <wp:inline distT="0" distB="0" distL="0" distR="0">
                  <wp:extent cx="367030" cy="359410"/>
                  <wp:effectExtent l="0" t="0" r="0"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43"/>
                          <a:stretch>
                            <a:fillRect/>
                          </a:stretch>
                        </pic:blipFill>
                        <pic:spPr>
                          <a:xfrm>
                            <a:off x="0" y="0"/>
                            <a:ext cx="367500" cy="360000"/>
                          </a:xfrm>
                          <a:prstGeom prst="rect">
                            <a:avLst/>
                          </a:prstGeom>
                        </pic:spPr>
                      </pic:pic>
                    </a:graphicData>
                  </a:graphic>
                </wp:inline>
              </w:drawing>
            </w:r>
          </w:p>
        </w:tc>
        <w:tc>
          <w:tcPr>
            <w:tcW w:w="3155" w:type="dxa"/>
            <w:vAlign w:val="center"/>
          </w:tcPr>
          <w:p w14:paraId="5BA36E58">
            <w:pPr>
              <w:pStyle w:val="82"/>
              <w:spacing w:beforeLines="0" w:afterLines="0"/>
              <w:rPr>
                <w:rStyle w:val="80"/>
                <w:rFonts w:ascii="Arial" w:hAnsi="Arial" w:cs="Times New Roman"/>
              </w:rPr>
            </w:pPr>
            <w:r>
              <w:rPr>
                <w:rStyle w:val="80"/>
                <w:rFonts w:ascii="Arial" w:hAnsi="Arial" w:cs="Times New Roman"/>
                <w:lang w:val="pl"/>
              </w:rPr>
              <w:t>Limit temperatury</w:t>
            </w:r>
          </w:p>
        </w:tc>
      </w:tr>
      <w:tr w14:paraId="5BA36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02" w:type="dxa"/>
            <w:vAlign w:val="center"/>
          </w:tcPr>
          <w:p w14:paraId="5BA36E5A">
            <w:pPr>
              <w:pStyle w:val="82"/>
              <w:spacing w:beforeLines="0" w:afterLines="0"/>
              <w:jc w:val="center"/>
              <w:rPr>
                <w:rFonts w:ascii="Arial" w:hAnsi="Arial"/>
                <w:color w:val="FF0000"/>
              </w:rPr>
            </w:pPr>
            <w:r>
              <w:rPr>
                <w:rFonts w:ascii="Arial" w:hAnsi="Arial"/>
                <w:lang w:val="pl"/>
              </w:rPr>
              <w:drawing>
                <wp:inline distT="0" distB="0" distL="0" distR="0">
                  <wp:extent cx="342900" cy="352425"/>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4"/>
                          <a:stretch>
                            <a:fillRect/>
                          </a:stretch>
                        </pic:blipFill>
                        <pic:spPr>
                          <a:xfrm>
                            <a:off x="0" y="0"/>
                            <a:ext cx="364246" cy="374364"/>
                          </a:xfrm>
                          <a:prstGeom prst="rect">
                            <a:avLst/>
                          </a:prstGeom>
                        </pic:spPr>
                      </pic:pic>
                    </a:graphicData>
                  </a:graphic>
                </wp:inline>
              </w:drawing>
            </w:r>
          </w:p>
        </w:tc>
        <w:tc>
          <w:tcPr>
            <w:tcW w:w="3313" w:type="dxa"/>
            <w:vAlign w:val="center"/>
          </w:tcPr>
          <w:p w14:paraId="5BA36E5B">
            <w:pPr>
              <w:pStyle w:val="82"/>
              <w:spacing w:beforeLines="0" w:afterLines="0"/>
              <w:rPr>
                <w:rFonts w:ascii="Arial" w:hAnsi="Arial" w:cs="Times New Roman"/>
              </w:rPr>
            </w:pPr>
            <w:r>
              <w:rPr>
                <w:rFonts w:ascii="Arial" w:hAnsi="Arial" w:cs="Times New Roman"/>
                <w:color w:val="2E3033"/>
                <w:shd w:val="clear" w:color="auto" w:fill="FFFFFF"/>
                <w:lang w:val="pl"/>
              </w:rPr>
              <w:t>Ograniczenie wilgotności</w:t>
            </w:r>
          </w:p>
        </w:tc>
        <w:tc>
          <w:tcPr>
            <w:tcW w:w="1658" w:type="dxa"/>
            <w:vAlign w:val="center"/>
          </w:tcPr>
          <w:p w14:paraId="5BA36E5C">
            <w:pPr>
              <w:pStyle w:val="82"/>
              <w:spacing w:beforeLines="0" w:afterLines="0"/>
              <w:jc w:val="center"/>
              <w:rPr>
                <w:rFonts w:ascii="Arial" w:hAnsi="Arial" w:cs="Times New Roman"/>
              </w:rPr>
            </w:pPr>
            <w:r>
              <w:rPr>
                <w:rFonts w:ascii="Arial" w:hAnsi="Arial"/>
                <w:lang w:val="pl"/>
              </w:rPr>
              <w:drawing>
                <wp:inline distT="0" distB="0" distL="0" distR="0">
                  <wp:extent cx="389890" cy="438150"/>
                  <wp:effectExtent l="0" t="0" r="0" b="0"/>
                  <wp:docPr id="947" name="图片 947"/>
                  <wp:cNvGraphicFramePr/>
                  <a:graphic xmlns:a="http://schemas.openxmlformats.org/drawingml/2006/main">
                    <a:graphicData uri="http://schemas.openxmlformats.org/drawingml/2006/picture">
                      <pic:pic xmlns:pic="http://schemas.openxmlformats.org/drawingml/2006/picture">
                        <pic:nvPicPr>
                          <pic:cNvPr id="947" name="图片 947"/>
                          <pic:cNvPicPr/>
                        </pic:nvPicPr>
                        <pic:blipFill>
                          <a:blip r:embed="rId45">
                            <a:extLst>
                              <a:ext uri="{28A0092B-C50C-407E-A947-70E740481C1C}">
                                <a14:useLocalDpi xmlns:a14="http://schemas.microsoft.com/office/drawing/2010/main" val="0"/>
                              </a:ext>
                            </a:extLst>
                          </a:blip>
                          <a:srcRect/>
                          <a:stretch>
                            <a:fillRect/>
                          </a:stretch>
                        </pic:blipFill>
                        <pic:spPr>
                          <a:xfrm>
                            <a:off x="0" y="0"/>
                            <a:ext cx="389890" cy="438150"/>
                          </a:xfrm>
                          <a:prstGeom prst="rect">
                            <a:avLst/>
                          </a:prstGeom>
                          <a:noFill/>
                          <a:ln>
                            <a:noFill/>
                          </a:ln>
                        </pic:spPr>
                      </pic:pic>
                    </a:graphicData>
                  </a:graphic>
                </wp:inline>
              </w:drawing>
            </w:r>
          </w:p>
        </w:tc>
        <w:tc>
          <w:tcPr>
            <w:tcW w:w="3155" w:type="dxa"/>
            <w:vAlign w:val="center"/>
          </w:tcPr>
          <w:p w14:paraId="5BA36E5D">
            <w:pPr>
              <w:pStyle w:val="82"/>
              <w:spacing w:beforeLines="0" w:afterLines="0"/>
              <w:rPr>
                <w:rFonts w:ascii="Arial" w:hAnsi="Arial" w:cs="Times New Roman"/>
              </w:rPr>
            </w:pPr>
            <w:r>
              <w:rPr>
                <w:rFonts w:ascii="Arial" w:hAnsi="Arial" w:cs="Times New Roman"/>
                <w:lang w:val="pl"/>
              </w:rPr>
              <w:t>Chronić przed deszczem</w:t>
            </w:r>
          </w:p>
        </w:tc>
      </w:tr>
      <w:tr w14:paraId="5BA36E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02" w:type="dxa"/>
            <w:vAlign w:val="center"/>
          </w:tcPr>
          <w:p w14:paraId="5BA36E5F">
            <w:pPr>
              <w:pStyle w:val="82"/>
              <w:spacing w:beforeLines="0" w:afterLines="0"/>
              <w:jc w:val="center"/>
              <w:rPr>
                <w:rFonts w:ascii="Arial" w:hAnsi="Arial"/>
              </w:rPr>
            </w:pPr>
            <w:r>
              <w:rPr>
                <w:rFonts w:ascii="Arial" w:hAnsi="Arial"/>
                <w:lang w:val="pl"/>
              </w:rPr>
              <w:drawing>
                <wp:inline distT="0" distB="0" distL="0" distR="0">
                  <wp:extent cx="307340" cy="353060"/>
                  <wp:effectExtent l="0" t="0" r="0" b="8890"/>
                  <wp:docPr id="943" name="图片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 name="图片 943"/>
                          <pic:cNvPicPr>
                            <a:picLocks noChangeAspect="1"/>
                          </pic:cNvPicPr>
                        </pic:nvPicPr>
                        <pic:blipFill>
                          <a:blip r:embed="rId46"/>
                          <a:stretch>
                            <a:fillRect/>
                          </a:stretch>
                        </pic:blipFill>
                        <pic:spPr>
                          <a:xfrm>
                            <a:off x="0" y="0"/>
                            <a:ext cx="324759" cy="372725"/>
                          </a:xfrm>
                          <a:prstGeom prst="rect">
                            <a:avLst/>
                          </a:prstGeom>
                        </pic:spPr>
                      </pic:pic>
                    </a:graphicData>
                  </a:graphic>
                </wp:inline>
              </w:drawing>
            </w:r>
          </w:p>
        </w:tc>
        <w:tc>
          <w:tcPr>
            <w:tcW w:w="3313" w:type="dxa"/>
            <w:vAlign w:val="center"/>
          </w:tcPr>
          <w:p w14:paraId="5BA36E60">
            <w:pPr>
              <w:pStyle w:val="82"/>
              <w:spacing w:beforeLines="0" w:afterLines="0"/>
              <w:rPr>
                <w:rFonts w:ascii="Arial" w:hAnsi="Arial" w:cs="Times New Roman"/>
                <w:color w:val="2E3033"/>
                <w:shd w:val="clear" w:color="auto" w:fill="FFFFFF"/>
              </w:rPr>
            </w:pPr>
            <w:r>
              <w:rPr>
                <w:rFonts w:ascii="Arial" w:hAnsi="Arial" w:cs="Times New Roman"/>
                <w:lang w:val="pl"/>
              </w:rPr>
              <w:t>Góra</w:t>
            </w:r>
          </w:p>
        </w:tc>
        <w:tc>
          <w:tcPr>
            <w:tcW w:w="1658" w:type="dxa"/>
            <w:vAlign w:val="center"/>
          </w:tcPr>
          <w:p w14:paraId="5BA36E61">
            <w:pPr>
              <w:pStyle w:val="82"/>
              <w:spacing w:beforeLines="0" w:afterLines="0"/>
              <w:jc w:val="center"/>
              <w:rPr>
                <w:rFonts w:ascii="Arial" w:hAnsi="Arial"/>
              </w:rPr>
            </w:pPr>
            <w:r>
              <w:rPr>
                <w:rFonts w:ascii="Arial" w:hAnsi="Arial"/>
                <w:lang w:val="pl"/>
              </w:rPr>
              <w:drawing>
                <wp:inline distT="0" distB="0" distL="0" distR="0">
                  <wp:extent cx="227965" cy="467995"/>
                  <wp:effectExtent l="0" t="0" r="635" b="8255"/>
                  <wp:docPr id="946" name="图片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 name="图片 94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228280" cy="468000"/>
                          </a:xfrm>
                          <a:prstGeom prst="rect">
                            <a:avLst/>
                          </a:prstGeom>
                          <a:noFill/>
                          <a:ln>
                            <a:noFill/>
                          </a:ln>
                        </pic:spPr>
                      </pic:pic>
                    </a:graphicData>
                  </a:graphic>
                </wp:inline>
              </w:drawing>
            </w:r>
          </w:p>
        </w:tc>
        <w:tc>
          <w:tcPr>
            <w:tcW w:w="3155" w:type="dxa"/>
            <w:vAlign w:val="center"/>
          </w:tcPr>
          <w:p w14:paraId="5BA36E62">
            <w:pPr>
              <w:pStyle w:val="82"/>
              <w:spacing w:beforeLines="0" w:afterLines="0"/>
              <w:rPr>
                <w:rFonts w:ascii="Arial" w:hAnsi="Arial"/>
              </w:rPr>
            </w:pPr>
            <w:r>
              <w:rPr>
                <w:rFonts w:ascii="Arial" w:hAnsi="Arial" w:cs="Times New Roman"/>
                <w:lang w:val="pl"/>
              </w:rPr>
              <w:t>Delikatna zawartość, zachować ostrożność</w:t>
            </w:r>
          </w:p>
        </w:tc>
      </w:tr>
      <w:tr w14:paraId="5BA36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02" w:type="dxa"/>
            <w:vAlign w:val="center"/>
          </w:tcPr>
          <w:p w14:paraId="5BA36E64">
            <w:pPr>
              <w:pStyle w:val="82"/>
              <w:spacing w:beforeLines="0" w:afterLines="0"/>
              <w:jc w:val="center"/>
              <w:rPr>
                <w:rFonts w:ascii="Arial" w:hAnsi="Arial"/>
              </w:rPr>
            </w:pPr>
            <w:r>
              <w:rPr>
                <w:rFonts w:ascii="Arial" w:hAnsi="Arial"/>
                <w:lang w:val="pl"/>
              </w:rPr>
              <w:drawing>
                <wp:inline distT="0" distB="0" distL="0" distR="0">
                  <wp:extent cx="400050" cy="552450"/>
                  <wp:effectExtent l="0" t="0" r="0" b="0"/>
                  <wp:docPr id="945" name="图片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 name="图片 945"/>
                          <pic:cNvPicPr>
                            <a:picLocks noChangeAspect="1"/>
                          </pic:cNvPicPr>
                        </pic:nvPicPr>
                        <pic:blipFill>
                          <a:blip r:embed="rId48"/>
                          <a:stretch>
                            <a:fillRect/>
                          </a:stretch>
                        </pic:blipFill>
                        <pic:spPr>
                          <a:xfrm>
                            <a:off x="0" y="0"/>
                            <a:ext cx="400050" cy="552450"/>
                          </a:xfrm>
                          <a:prstGeom prst="rect">
                            <a:avLst/>
                          </a:prstGeom>
                        </pic:spPr>
                      </pic:pic>
                    </a:graphicData>
                  </a:graphic>
                </wp:inline>
              </w:drawing>
            </w:r>
          </w:p>
        </w:tc>
        <w:tc>
          <w:tcPr>
            <w:tcW w:w="3313" w:type="dxa"/>
            <w:vAlign w:val="center"/>
          </w:tcPr>
          <w:p w14:paraId="5BA36E65">
            <w:pPr>
              <w:pStyle w:val="82"/>
              <w:spacing w:beforeLines="0" w:afterLines="0"/>
              <w:rPr>
                <w:rFonts w:ascii="Arial" w:hAnsi="Arial" w:cs="Times New Roman"/>
                <w:color w:val="2E3033"/>
                <w:shd w:val="clear" w:color="auto" w:fill="FFFFFF"/>
              </w:rPr>
            </w:pPr>
            <w:r>
              <w:rPr>
                <w:rFonts w:ascii="Arial" w:hAnsi="Arial" w:cs="Times New Roman"/>
                <w:kern w:val="0"/>
                <w:lang w:val="pl"/>
              </w:rPr>
              <w:t>Ograniczenie układania według podanej liczby</w:t>
            </w:r>
          </w:p>
        </w:tc>
        <w:tc>
          <w:tcPr>
            <w:tcW w:w="1658" w:type="dxa"/>
            <w:vAlign w:val="center"/>
          </w:tcPr>
          <w:p w14:paraId="5BA36E66">
            <w:pPr>
              <w:pStyle w:val="82"/>
              <w:spacing w:beforeLines="0" w:afterLines="0"/>
              <w:jc w:val="center"/>
              <w:rPr>
                <w:rFonts w:ascii="Arial" w:hAnsi="Arial"/>
              </w:rPr>
            </w:pPr>
            <w:r>
              <w:rPr>
                <w:rFonts w:ascii="Arial" w:hAnsi="Arial"/>
                <w:lang w:val="pl"/>
              </w:rPr>
              <w:drawing>
                <wp:inline distT="0" distB="0" distL="0" distR="0">
                  <wp:extent cx="317500" cy="359410"/>
                  <wp:effectExtent l="0" t="0" r="6350" b="2540"/>
                  <wp:docPr id="944" name="图片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 name="图片 944"/>
                          <pic:cNvPicPr>
                            <a:picLocks noChangeAspect="1"/>
                          </pic:cNvPicPr>
                        </pic:nvPicPr>
                        <pic:blipFill>
                          <a:blip r:embed="rId49"/>
                          <a:stretch>
                            <a:fillRect/>
                          </a:stretch>
                        </pic:blipFill>
                        <pic:spPr>
                          <a:xfrm>
                            <a:off x="0" y="0"/>
                            <a:ext cx="317973" cy="360000"/>
                          </a:xfrm>
                          <a:prstGeom prst="rect">
                            <a:avLst/>
                          </a:prstGeom>
                        </pic:spPr>
                      </pic:pic>
                    </a:graphicData>
                  </a:graphic>
                </wp:inline>
              </w:drawing>
            </w:r>
          </w:p>
        </w:tc>
        <w:tc>
          <w:tcPr>
            <w:tcW w:w="3155" w:type="dxa"/>
            <w:vAlign w:val="center"/>
          </w:tcPr>
          <w:p w14:paraId="5BA36E67">
            <w:pPr>
              <w:pStyle w:val="82"/>
              <w:spacing w:beforeLines="0" w:afterLines="0"/>
              <w:rPr>
                <w:rFonts w:ascii="Arial" w:hAnsi="Arial"/>
              </w:rPr>
            </w:pPr>
            <w:r>
              <w:rPr>
                <w:rFonts w:ascii="Arial" w:hAnsi="Arial" w:cs="Times New Roman"/>
                <w:kern w:val="0"/>
                <w:lang w:val="pl"/>
              </w:rPr>
              <w:t>Nie używać haków</w:t>
            </w:r>
          </w:p>
        </w:tc>
      </w:tr>
      <w:tr w14:paraId="5BA36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02" w:type="dxa"/>
            <w:vAlign w:val="center"/>
          </w:tcPr>
          <w:p w14:paraId="5BA36E69">
            <w:pPr>
              <w:pStyle w:val="82"/>
              <w:spacing w:beforeLines="0" w:afterLines="0"/>
              <w:jc w:val="center"/>
              <w:rPr>
                <w:rFonts w:ascii="Arial" w:hAnsi="Arial"/>
              </w:rPr>
            </w:pPr>
            <w:r>
              <w:rPr>
                <w:rFonts w:ascii="Arial" w:hAnsi="Arial"/>
                <w:lang w:val="pl"/>
              </w:rPr>
              <w:drawing>
                <wp:inline distT="0" distB="0" distL="0" distR="0">
                  <wp:extent cx="381000" cy="46672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0"/>
                          <a:stretch>
                            <a:fillRect/>
                          </a:stretch>
                        </pic:blipFill>
                        <pic:spPr>
                          <a:xfrm>
                            <a:off x="0" y="0"/>
                            <a:ext cx="394034" cy="483012"/>
                          </a:xfrm>
                          <a:prstGeom prst="rect">
                            <a:avLst/>
                          </a:prstGeom>
                        </pic:spPr>
                      </pic:pic>
                    </a:graphicData>
                  </a:graphic>
                </wp:inline>
              </w:drawing>
            </w:r>
          </w:p>
        </w:tc>
        <w:tc>
          <w:tcPr>
            <w:tcW w:w="3313" w:type="dxa"/>
            <w:vAlign w:val="center"/>
          </w:tcPr>
          <w:p w14:paraId="5BA36E6A">
            <w:pPr>
              <w:pStyle w:val="82"/>
              <w:spacing w:beforeLines="0" w:afterLines="0"/>
              <w:rPr>
                <w:rFonts w:ascii="Arial" w:hAnsi="Arial" w:cs="Times New Roman"/>
                <w:color w:val="2E3033"/>
                <w:shd w:val="clear" w:color="auto" w:fill="FFFFFF"/>
                <w:lang w:val="pl"/>
              </w:rPr>
            </w:pPr>
            <w:r>
              <w:rPr>
                <w:rFonts w:ascii="Arial" w:hAnsi="Arial" w:cs="Times New Roman"/>
                <w:lang w:val="pl"/>
              </w:rPr>
              <w:t>Oddać do punktu zbiórki zużytego sprzętu elektrycznego i elektronicznego. Nie wyrzucać do zwykłych śmieci.</w:t>
            </w:r>
          </w:p>
        </w:tc>
        <w:tc>
          <w:tcPr>
            <w:tcW w:w="1658" w:type="dxa"/>
            <w:vAlign w:val="center"/>
          </w:tcPr>
          <w:p w14:paraId="5BA36E6B">
            <w:pPr>
              <w:pStyle w:val="82"/>
              <w:spacing w:beforeLines="0" w:afterLines="0"/>
              <w:jc w:val="center"/>
              <w:rPr>
                <w:rFonts w:ascii="Arial" w:hAnsi="Arial"/>
              </w:rPr>
            </w:pPr>
            <w:r>
              <w:rPr>
                <w:rFonts w:ascii="Arial" w:hAnsi="Arial"/>
                <w:lang w:val="pl"/>
              </w:rPr>
              <w:drawing>
                <wp:inline distT="0" distB="0" distL="0" distR="0">
                  <wp:extent cx="459105" cy="431800"/>
                  <wp:effectExtent l="0" t="0" r="0" b="6350"/>
                  <wp:docPr id="950" name="图片 950" descr="C:\Users\blmed\AppData\Local\Temp\WeChat Files\4bb53eadfaba935deaddfeb55273fa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 name="图片 950" descr="C:\Users\blmed\AppData\Local\Temp\WeChat Files\4bb53eadfaba935deaddfeb55273fa3.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459692" cy="432000"/>
                          </a:xfrm>
                          <a:prstGeom prst="rect">
                            <a:avLst/>
                          </a:prstGeom>
                          <a:noFill/>
                          <a:ln>
                            <a:noFill/>
                          </a:ln>
                        </pic:spPr>
                      </pic:pic>
                    </a:graphicData>
                  </a:graphic>
                </wp:inline>
              </w:drawing>
            </w:r>
          </w:p>
        </w:tc>
        <w:tc>
          <w:tcPr>
            <w:tcW w:w="3155" w:type="dxa"/>
            <w:vAlign w:val="center"/>
          </w:tcPr>
          <w:p w14:paraId="5BA36E6C">
            <w:pPr>
              <w:pStyle w:val="82"/>
              <w:spacing w:beforeLines="0" w:afterLines="0"/>
              <w:rPr>
                <w:rFonts w:ascii="Arial" w:hAnsi="Arial"/>
              </w:rPr>
            </w:pPr>
            <w:r>
              <w:rPr>
                <w:rFonts w:ascii="Arial" w:hAnsi="Arial"/>
                <w:lang w:val="pl"/>
              </w:rPr>
              <w:t>Ogólny symbol odzysku/recyklingu</w:t>
            </w:r>
          </w:p>
        </w:tc>
      </w:tr>
      <w:tr w14:paraId="5BA36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6E">
            <w:pPr>
              <w:pStyle w:val="82"/>
              <w:spacing w:beforeLines="0" w:afterLines="0"/>
              <w:jc w:val="center"/>
              <w:rPr>
                <w:rFonts w:ascii="Arial" w:hAnsi="Arial"/>
                <w:color w:val="FF0000"/>
              </w:rPr>
            </w:pPr>
            <w:r>
              <w:rPr>
                <w:rFonts w:ascii="Arial" w:hAnsi="Arial"/>
                <w:lang w:val="pl"/>
              </w:rPr>
              <w:drawing>
                <wp:inline distT="0" distB="0" distL="0" distR="0">
                  <wp:extent cx="409575" cy="333375"/>
                  <wp:effectExtent l="0" t="0" r="9525" b="9525"/>
                  <wp:docPr id="956" name="图片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 name="图片 956"/>
                          <pic:cNvPicPr>
                            <a:picLocks noChangeAspect="1" noChangeArrowheads="1"/>
                          </pic:cNvPicPr>
                        </pic:nvPicPr>
                        <pic:blipFill>
                          <a:blip r:embed="rId52">
                            <a:extLst>
                              <a:ext uri="{28A0092B-C50C-407E-A947-70E740481C1C}">
                                <a14:useLocalDpi xmlns:a14="http://schemas.microsoft.com/office/drawing/2010/main" val="0"/>
                              </a:ext>
                            </a:extLst>
                          </a:blip>
                          <a:srcRect t="2756"/>
                          <a:stretch>
                            <a:fillRect/>
                          </a:stretch>
                        </pic:blipFill>
                        <pic:spPr>
                          <a:xfrm>
                            <a:off x="0" y="0"/>
                            <a:ext cx="409575" cy="333375"/>
                          </a:xfrm>
                          <a:prstGeom prst="rect">
                            <a:avLst/>
                          </a:prstGeom>
                          <a:noFill/>
                          <a:ln>
                            <a:noFill/>
                          </a:ln>
                        </pic:spPr>
                      </pic:pic>
                    </a:graphicData>
                  </a:graphic>
                </wp:inline>
              </w:drawing>
            </w:r>
          </w:p>
        </w:tc>
        <w:tc>
          <w:tcPr>
            <w:tcW w:w="3313" w:type="dxa"/>
            <w:vAlign w:val="center"/>
          </w:tcPr>
          <w:p w14:paraId="5BA36E6F">
            <w:pPr>
              <w:pStyle w:val="82"/>
              <w:spacing w:beforeLines="0" w:afterLines="0"/>
              <w:rPr>
                <w:rFonts w:ascii="Arial" w:hAnsi="Arial" w:cs="Times New Roman"/>
              </w:rPr>
            </w:pPr>
            <w:r>
              <w:rPr>
                <w:rFonts w:ascii="Arial" w:hAnsi="Arial" w:cs="Times New Roman"/>
                <w:shd w:val="clear" w:color="auto" w:fill="FFFFFF"/>
                <w:lang w:val="pl"/>
              </w:rPr>
              <w:t>Produkt niesterylny</w:t>
            </w:r>
          </w:p>
        </w:tc>
        <w:tc>
          <w:tcPr>
            <w:tcW w:w="1658" w:type="dxa"/>
            <w:vAlign w:val="center"/>
          </w:tcPr>
          <w:p w14:paraId="5BA36E70">
            <w:pPr>
              <w:pStyle w:val="82"/>
              <w:spacing w:beforeLines="0" w:afterLines="0"/>
              <w:jc w:val="center"/>
              <w:rPr>
                <w:rFonts w:ascii="Arial" w:hAnsi="Arial" w:cs="Times New Roman"/>
              </w:rPr>
            </w:pPr>
            <w:r>
              <w:rPr>
                <w:rFonts w:ascii="Arial" w:hAnsi="Arial"/>
                <w:lang w:val="pl"/>
              </w:rPr>
              <w:drawing>
                <wp:inline distT="0" distB="0" distL="0" distR="0">
                  <wp:extent cx="363220" cy="363220"/>
                  <wp:effectExtent l="0" t="0" r="0" b="0"/>
                  <wp:docPr id="951" name="图片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 name="图片 951"/>
                          <pic:cNvPicPr>
                            <a:picLocks noChangeAspect="1" noChangeArrowheads="1"/>
                          </pic:cNvPicPr>
                        </pic:nvPicPr>
                        <pic:blipFill>
                          <a:blip r:embed="rId53">
                            <a:extLst>
                              <a:ext uri="{28A0092B-C50C-407E-A947-70E740481C1C}">
                                <a14:useLocalDpi xmlns:a14="http://schemas.microsoft.com/office/drawing/2010/main" val="0"/>
                              </a:ext>
                            </a:extLst>
                          </a:blip>
                          <a:srcRect l="5382"/>
                          <a:stretch>
                            <a:fillRect/>
                          </a:stretch>
                        </pic:blipFill>
                        <pic:spPr>
                          <a:xfrm>
                            <a:off x="0" y="0"/>
                            <a:ext cx="363220" cy="363220"/>
                          </a:xfrm>
                          <a:prstGeom prst="rect">
                            <a:avLst/>
                          </a:prstGeom>
                          <a:noFill/>
                          <a:ln>
                            <a:noFill/>
                          </a:ln>
                        </pic:spPr>
                      </pic:pic>
                    </a:graphicData>
                  </a:graphic>
                </wp:inline>
              </w:drawing>
            </w:r>
          </w:p>
        </w:tc>
        <w:tc>
          <w:tcPr>
            <w:tcW w:w="3155" w:type="dxa"/>
            <w:vAlign w:val="center"/>
          </w:tcPr>
          <w:p w14:paraId="5BA36E71">
            <w:pPr>
              <w:pStyle w:val="82"/>
              <w:spacing w:beforeLines="0" w:afterLines="0"/>
              <w:rPr>
                <w:rFonts w:ascii="Arial" w:hAnsi="Arial" w:cs="Times New Roman"/>
              </w:rPr>
            </w:pPr>
            <w:r>
              <w:rPr>
                <w:rFonts w:ascii="Arial" w:hAnsi="Arial"/>
                <w:lang w:val="pl"/>
              </w:rPr>
              <w:t>Nie używać ponownie</w:t>
            </w:r>
          </w:p>
        </w:tc>
      </w:tr>
      <w:tr w14:paraId="5BA36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73">
            <w:pPr>
              <w:pStyle w:val="82"/>
              <w:spacing w:beforeLines="0" w:afterLines="0"/>
              <w:jc w:val="center"/>
              <w:rPr>
                <w:rFonts w:ascii="Arial" w:hAnsi="Arial"/>
              </w:rPr>
            </w:pPr>
            <w:r>
              <w:rPr>
                <w:rFonts w:ascii="Arial" w:hAnsi="Arial"/>
                <w:lang w:val="pl"/>
              </w:rPr>
              <w:drawing>
                <wp:inline distT="0" distB="0" distL="0" distR="0">
                  <wp:extent cx="369570" cy="259080"/>
                  <wp:effectExtent l="0" t="0" r="0" b="7620"/>
                  <wp:docPr id="942" name="图片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 name="图片 942"/>
                          <pic:cNvPicPr>
                            <a:picLocks noChangeAspect="1"/>
                          </pic:cNvPicPr>
                        </pic:nvPicPr>
                        <pic:blipFill>
                          <a:blip r:embed="rId54"/>
                          <a:stretch>
                            <a:fillRect/>
                          </a:stretch>
                        </pic:blipFill>
                        <pic:spPr>
                          <a:xfrm>
                            <a:off x="0" y="0"/>
                            <a:ext cx="375682" cy="263537"/>
                          </a:xfrm>
                          <a:prstGeom prst="rect">
                            <a:avLst/>
                          </a:prstGeom>
                        </pic:spPr>
                      </pic:pic>
                    </a:graphicData>
                  </a:graphic>
                </wp:inline>
              </w:drawing>
            </w:r>
          </w:p>
        </w:tc>
        <w:tc>
          <w:tcPr>
            <w:tcW w:w="3313" w:type="dxa"/>
            <w:vAlign w:val="center"/>
          </w:tcPr>
          <w:p w14:paraId="5BA36E74">
            <w:pPr>
              <w:pStyle w:val="82"/>
              <w:spacing w:beforeLines="0" w:afterLines="0"/>
              <w:rPr>
                <w:rFonts w:ascii="Arial" w:hAnsi="Arial" w:cs="Times New Roman"/>
              </w:rPr>
            </w:pPr>
            <w:r>
              <w:rPr>
                <w:rFonts w:ascii="Arial" w:hAnsi="Arial" w:cs="Times New Roman"/>
                <w:lang w:val="pl"/>
              </w:rPr>
              <w:t>Numer seryjny</w:t>
            </w:r>
          </w:p>
        </w:tc>
        <w:tc>
          <w:tcPr>
            <w:tcW w:w="1658" w:type="dxa"/>
            <w:vAlign w:val="center"/>
          </w:tcPr>
          <w:p w14:paraId="5BA36E75">
            <w:pPr>
              <w:pStyle w:val="82"/>
              <w:spacing w:beforeLines="0" w:afterLines="0"/>
              <w:jc w:val="center"/>
              <w:rPr>
                <w:rStyle w:val="80"/>
                <w:rFonts w:ascii="Arial" w:hAnsi="Arial" w:cs="Times New Roman"/>
              </w:rPr>
            </w:pPr>
            <w:r>
              <w:rPr>
                <w:rFonts w:ascii="Arial" w:hAnsi="Arial"/>
                <w:lang w:val="pl"/>
              </w:rPr>
              <w:drawing>
                <wp:inline distT="0" distB="0" distL="0" distR="0">
                  <wp:extent cx="203835" cy="359410"/>
                  <wp:effectExtent l="0" t="0" r="5715" b="2540"/>
                  <wp:docPr id="95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 name="图片 25"/>
                          <pic:cNvPicPr>
                            <a:picLocks noChangeAspect="1" noChangeArrowheads="1"/>
                          </pic:cNvPicPr>
                        </pic:nvPicPr>
                        <pic:blipFill>
                          <a:blip r:embed="rId55">
                            <a:extLst>
                              <a:ext uri="{28A0092B-C50C-407E-A947-70E740481C1C}">
                                <a14:useLocalDpi xmlns:a14="http://schemas.microsoft.com/office/drawing/2010/main" val="0"/>
                              </a:ext>
                            </a:extLst>
                          </a:blip>
                          <a:srcRect l="7169" t="3352" r="8841" b="3352"/>
                          <a:stretch>
                            <a:fillRect/>
                          </a:stretch>
                        </pic:blipFill>
                        <pic:spPr>
                          <a:xfrm>
                            <a:off x="0" y="0"/>
                            <a:ext cx="204310" cy="360000"/>
                          </a:xfrm>
                          <a:prstGeom prst="rect">
                            <a:avLst/>
                          </a:prstGeom>
                          <a:noFill/>
                          <a:ln>
                            <a:noFill/>
                          </a:ln>
                        </pic:spPr>
                      </pic:pic>
                    </a:graphicData>
                  </a:graphic>
                </wp:inline>
              </w:drawing>
            </w:r>
          </w:p>
        </w:tc>
        <w:tc>
          <w:tcPr>
            <w:tcW w:w="3155" w:type="dxa"/>
            <w:vAlign w:val="center"/>
          </w:tcPr>
          <w:p w14:paraId="5BA36E76">
            <w:pPr>
              <w:pStyle w:val="82"/>
              <w:spacing w:beforeLines="0" w:afterLines="0"/>
              <w:rPr>
                <w:rStyle w:val="80"/>
                <w:rFonts w:ascii="Arial" w:hAnsi="Arial" w:cs="Times New Roman"/>
              </w:rPr>
            </w:pPr>
            <w:r>
              <w:rPr>
                <w:rFonts w:ascii="Arial" w:hAnsi="Arial"/>
                <w:lang w:val="pl"/>
              </w:rPr>
              <w:t>Data przydatności do użycia</w:t>
            </w:r>
          </w:p>
        </w:tc>
      </w:tr>
      <w:tr w14:paraId="5BA36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vAlign w:val="center"/>
          </w:tcPr>
          <w:p w14:paraId="5BA36E78">
            <w:pPr>
              <w:pStyle w:val="82"/>
              <w:spacing w:beforeLines="0" w:afterLines="0"/>
              <w:jc w:val="center"/>
              <w:rPr>
                <w:rFonts w:ascii="Arial" w:hAnsi="Arial"/>
              </w:rPr>
            </w:pPr>
            <w:r>
              <w:rPr>
                <w:rFonts w:ascii="Arial" w:hAnsi="Arial"/>
                <w:lang w:val="pl"/>
              </w:rPr>
              <w:drawing>
                <wp:inline distT="0" distB="0" distL="0" distR="0">
                  <wp:extent cx="321310" cy="243840"/>
                  <wp:effectExtent l="0" t="0" r="2540" b="381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321502" cy="243937"/>
                          </a:xfrm>
                          <a:prstGeom prst="rect">
                            <a:avLst/>
                          </a:prstGeom>
                          <a:noFill/>
                          <a:ln>
                            <a:noFill/>
                          </a:ln>
                        </pic:spPr>
                      </pic:pic>
                    </a:graphicData>
                  </a:graphic>
                </wp:inline>
              </w:drawing>
            </w:r>
          </w:p>
        </w:tc>
        <w:tc>
          <w:tcPr>
            <w:tcW w:w="3313" w:type="dxa"/>
            <w:vAlign w:val="center"/>
          </w:tcPr>
          <w:p w14:paraId="5BA36E79">
            <w:pPr>
              <w:pStyle w:val="82"/>
              <w:spacing w:beforeLines="0" w:afterLines="0"/>
              <w:rPr>
                <w:rFonts w:ascii="Arial" w:hAnsi="Arial" w:cs="Times New Roman"/>
              </w:rPr>
            </w:pPr>
            <w:r>
              <w:rPr>
                <w:rFonts w:ascii="Arial" w:hAnsi="Arial" w:cs="Times New Roman"/>
                <w:lang w:val="pl"/>
              </w:rPr>
              <w:t>Data produkcji</w:t>
            </w:r>
          </w:p>
        </w:tc>
        <w:tc>
          <w:tcPr>
            <w:tcW w:w="1658" w:type="dxa"/>
            <w:vAlign w:val="center"/>
          </w:tcPr>
          <w:p w14:paraId="5BA36E7A">
            <w:pPr>
              <w:pStyle w:val="82"/>
              <w:spacing w:beforeLines="0" w:afterLines="0"/>
              <w:jc w:val="center"/>
              <w:rPr>
                <w:rFonts w:ascii="Arial" w:hAnsi="Arial"/>
              </w:rPr>
            </w:pPr>
            <w:r>
              <w:rPr>
                <w:rFonts w:ascii="Arial" w:hAnsi="Arial"/>
                <w:lang w:val="pl"/>
              </w:rPr>
              <w:drawing>
                <wp:inline distT="0" distB="0" distL="0" distR="0">
                  <wp:extent cx="410845" cy="361315"/>
                  <wp:effectExtent l="0" t="0" r="8255" b="635"/>
                  <wp:docPr id="954" name="图片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 name="图片 95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416392" cy="366115"/>
                          </a:xfrm>
                          <a:prstGeom prst="rect">
                            <a:avLst/>
                          </a:prstGeom>
                          <a:noFill/>
                          <a:ln>
                            <a:noFill/>
                          </a:ln>
                        </pic:spPr>
                      </pic:pic>
                    </a:graphicData>
                  </a:graphic>
                </wp:inline>
              </w:drawing>
            </w:r>
          </w:p>
        </w:tc>
        <w:tc>
          <w:tcPr>
            <w:tcW w:w="3155" w:type="dxa"/>
            <w:vAlign w:val="center"/>
          </w:tcPr>
          <w:p w14:paraId="5BA36E7B">
            <w:pPr>
              <w:pStyle w:val="82"/>
              <w:spacing w:beforeLines="0" w:afterLines="0"/>
              <w:rPr>
                <w:rFonts w:ascii="Arial" w:hAnsi="Arial"/>
              </w:rPr>
            </w:pPr>
            <w:r>
              <w:rPr>
                <w:rFonts w:ascii="Arial" w:hAnsi="Arial" w:cs="Times New Roman"/>
                <w:lang w:val="pl"/>
              </w:rPr>
              <w:t>Producent</w:t>
            </w:r>
          </w:p>
        </w:tc>
      </w:tr>
      <w:tr w14:paraId="5BA36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5" w:hRule="atLeast"/>
          <w:jc w:val="center"/>
        </w:trPr>
        <w:tc>
          <w:tcPr>
            <w:tcW w:w="1502" w:type="dxa"/>
            <w:tcBorders>
              <w:top w:val="single" w:color="000000" w:sz="4" w:space="0"/>
              <w:left w:val="single" w:color="000000" w:sz="4" w:space="0"/>
              <w:bottom w:val="single" w:color="000000" w:sz="4" w:space="0"/>
              <w:right w:val="single" w:color="000000" w:sz="4" w:space="0"/>
            </w:tcBorders>
            <w:vAlign w:val="center"/>
          </w:tcPr>
          <w:p w14:paraId="5BA36E7D">
            <w:pPr>
              <w:pStyle w:val="82"/>
              <w:spacing w:beforeLines="0" w:afterLines="0"/>
              <w:jc w:val="center"/>
              <w:rPr>
                <w:rFonts w:ascii="Arial" w:hAnsi="Arial"/>
              </w:rPr>
            </w:pPr>
            <w:r>
              <w:rPr>
                <w:rFonts w:ascii="Arial" w:hAnsi="Arial"/>
                <w:lang w:val="pl"/>
              </w:rPr>
              <w:drawing>
                <wp:inline distT="0" distB="0" distL="0" distR="0">
                  <wp:extent cx="358775" cy="200660"/>
                  <wp:effectExtent l="0" t="0" r="0" b="0"/>
                  <wp:docPr id="955" name="图片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 name="图片 95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358775" cy="200660"/>
                          </a:xfrm>
                          <a:prstGeom prst="rect">
                            <a:avLst/>
                          </a:prstGeom>
                          <a:noFill/>
                          <a:ln>
                            <a:noFill/>
                          </a:ln>
                        </pic:spPr>
                      </pic:pic>
                    </a:graphicData>
                  </a:graphic>
                </wp:inline>
              </w:drawing>
            </w:r>
          </w:p>
        </w:tc>
        <w:tc>
          <w:tcPr>
            <w:tcW w:w="3313" w:type="dxa"/>
            <w:tcBorders>
              <w:top w:val="single" w:color="000000" w:sz="4" w:space="0"/>
              <w:left w:val="single" w:color="000000" w:sz="4" w:space="0"/>
              <w:bottom w:val="single" w:color="000000" w:sz="4" w:space="0"/>
              <w:right w:val="single" w:color="000000" w:sz="4" w:space="0"/>
            </w:tcBorders>
            <w:vAlign w:val="center"/>
          </w:tcPr>
          <w:p w14:paraId="5BA36E7E">
            <w:pPr>
              <w:pStyle w:val="82"/>
              <w:spacing w:beforeLines="0" w:afterLines="0"/>
              <w:rPr>
                <w:rFonts w:ascii="Arial" w:hAnsi="Arial" w:cs="Times New Roman"/>
              </w:rPr>
            </w:pPr>
            <w:r>
              <w:rPr>
                <w:rFonts w:ascii="Arial" w:hAnsi="Arial" w:cs="Times New Roman"/>
                <w:lang w:val="pl"/>
              </w:rPr>
              <w:t>Numer katalogowy</w:t>
            </w:r>
          </w:p>
        </w:tc>
        <w:tc>
          <w:tcPr>
            <w:tcW w:w="1658" w:type="dxa"/>
            <w:tcBorders>
              <w:top w:val="single" w:color="000000" w:sz="4" w:space="0"/>
              <w:left w:val="single" w:color="000000" w:sz="4" w:space="0"/>
              <w:bottom w:val="single" w:color="000000" w:sz="4" w:space="0"/>
              <w:right w:val="single" w:color="000000" w:sz="4" w:space="0"/>
            </w:tcBorders>
            <w:vAlign w:val="center"/>
          </w:tcPr>
          <w:p w14:paraId="5BA36E7F">
            <w:pPr>
              <w:pStyle w:val="82"/>
              <w:spacing w:beforeLines="0" w:afterLines="0"/>
              <w:jc w:val="center"/>
              <w:rPr>
                <w:rStyle w:val="80"/>
                <w:rFonts w:ascii="Arial" w:hAnsi="Arial" w:cs="Times New Roman"/>
              </w:rPr>
            </w:pPr>
            <w:r>
              <w:rPr>
                <w:rFonts w:ascii="Arial" w:hAnsi="Arial"/>
                <w:lang w:val="pl"/>
              </w:rPr>
              <w:drawing>
                <wp:inline distT="0" distB="0" distL="0" distR="0">
                  <wp:extent cx="363220" cy="191770"/>
                  <wp:effectExtent l="0" t="0" r="0" b="0"/>
                  <wp:docPr id="953" name="图片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 name="图片 95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363220" cy="191770"/>
                          </a:xfrm>
                          <a:prstGeom prst="rect">
                            <a:avLst/>
                          </a:prstGeom>
                          <a:noFill/>
                          <a:ln>
                            <a:noFill/>
                          </a:ln>
                        </pic:spPr>
                      </pic:pic>
                    </a:graphicData>
                  </a:graphic>
                </wp:inline>
              </w:drawing>
            </w:r>
          </w:p>
        </w:tc>
        <w:tc>
          <w:tcPr>
            <w:tcW w:w="3155" w:type="dxa"/>
            <w:tcBorders>
              <w:top w:val="single" w:color="000000" w:sz="4" w:space="0"/>
              <w:left w:val="single" w:color="000000" w:sz="4" w:space="0"/>
              <w:bottom w:val="single" w:color="000000" w:sz="4" w:space="0"/>
              <w:right w:val="single" w:color="000000" w:sz="4" w:space="0"/>
            </w:tcBorders>
            <w:vAlign w:val="center"/>
          </w:tcPr>
          <w:p w14:paraId="5BA36E80">
            <w:pPr>
              <w:pStyle w:val="82"/>
              <w:spacing w:beforeLines="0" w:afterLines="0"/>
              <w:rPr>
                <w:rStyle w:val="80"/>
                <w:rFonts w:ascii="Arial" w:hAnsi="Arial" w:cs="Times New Roman"/>
              </w:rPr>
            </w:pPr>
            <w:r>
              <w:rPr>
                <w:rFonts w:ascii="Arial" w:hAnsi="Arial"/>
                <w:lang w:val="pl"/>
              </w:rPr>
              <w:t>Kod partii</w:t>
            </w:r>
          </w:p>
        </w:tc>
      </w:tr>
      <w:tr w14:paraId="5BA3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tcBorders>
              <w:top w:val="single" w:color="000000" w:sz="4" w:space="0"/>
              <w:left w:val="single" w:color="000000" w:sz="4" w:space="0"/>
              <w:bottom w:val="single" w:color="000000" w:sz="4" w:space="0"/>
              <w:right w:val="single" w:color="000000" w:sz="4" w:space="0"/>
            </w:tcBorders>
            <w:vAlign w:val="center"/>
          </w:tcPr>
          <w:p w14:paraId="5BA36E82">
            <w:pPr>
              <w:pStyle w:val="82"/>
              <w:spacing w:beforeLines="0" w:afterLines="0"/>
              <w:jc w:val="center"/>
            </w:pPr>
            <w:r>
              <w:rPr>
                <w:rFonts w:ascii="Arial" w:hAnsi="Arial"/>
                <w:lang w:val="pl"/>
              </w:rPr>
              <w:drawing>
                <wp:inline distT="0" distB="0" distL="0" distR="0">
                  <wp:extent cx="457200" cy="438150"/>
                  <wp:effectExtent l="0" t="0" r="0" b="0"/>
                  <wp:docPr id="448"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pic:cNvPicPr>
                            <a:picLocks noChangeAspect="1"/>
                          </pic:cNvPicPr>
                        </pic:nvPicPr>
                        <pic:blipFill>
                          <a:blip r:embed="rId60"/>
                          <a:stretch>
                            <a:fillRect/>
                          </a:stretch>
                        </pic:blipFill>
                        <pic:spPr>
                          <a:xfrm>
                            <a:off x="0" y="0"/>
                            <a:ext cx="457200" cy="438150"/>
                          </a:xfrm>
                          <a:prstGeom prst="rect">
                            <a:avLst/>
                          </a:prstGeom>
                        </pic:spPr>
                      </pic:pic>
                    </a:graphicData>
                  </a:graphic>
                </wp:inline>
              </w:drawing>
            </w:r>
          </w:p>
        </w:tc>
        <w:tc>
          <w:tcPr>
            <w:tcW w:w="3313" w:type="dxa"/>
            <w:tcBorders>
              <w:top w:val="single" w:color="000000" w:sz="4" w:space="0"/>
              <w:left w:val="single" w:color="000000" w:sz="4" w:space="0"/>
              <w:bottom w:val="single" w:color="000000" w:sz="4" w:space="0"/>
              <w:right w:val="single" w:color="000000" w:sz="4" w:space="0"/>
            </w:tcBorders>
            <w:vAlign w:val="center"/>
          </w:tcPr>
          <w:p w14:paraId="5BA36E83">
            <w:pPr>
              <w:pStyle w:val="82"/>
              <w:spacing w:beforeLines="0" w:afterLines="0"/>
              <w:rPr>
                <w:rFonts w:ascii="Arial" w:hAnsi="Arial" w:cs="Times New Roman"/>
              </w:rPr>
            </w:pPr>
            <w:r>
              <w:rPr>
                <w:rFonts w:ascii="Arial" w:hAnsi="Arial"/>
                <w:lang w:val="pl"/>
              </w:rPr>
              <w:t>Postępować zgodnie z instrukcją obsługi</w:t>
            </w:r>
          </w:p>
        </w:tc>
        <w:tc>
          <w:tcPr>
            <w:tcW w:w="1658" w:type="dxa"/>
            <w:tcBorders>
              <w:top w:val="single" w:color="000000" w:sz="4" w:space="0"/>
              <w:left w:val="single" w:color="000000" w:sz="4" w:space="0"/>
              <w:bottom w:val="single" w:color="000000" w:sz="4" w:space="0"/>
              <w:right w:val="single" w:color="000000" w:sz="4" w:space="0"/>
            </w:tcBorders>
            <w:vAlign w:val="center"/>
          </w:tcPr>
          <w:p w14:paraId="5BA36E84">
            <w:pPr>
              <w:pStyle w:val="82"/>
              <w:spacing w:beforeLines="0" w:afterLines="0"/>
              <w:jc w:val="center"/>
              <w:rPr>
                <w:rFonts w:ascii="Arial" w:hAnsi="Arial"/>
              </w:rPr>
            </w:pPr>
            <w:r>
              <w:rPr>
                <w:rFonts w:ascii="Arial" w:hAnsi="Arial"/>
                <w:lang w:val="pl"/>
              </w:rPr>
              <w:drawing>
                <wp:inline distT="0" distB="0" distL="0" distR="0">
                  <wp:extent cx="386080" cy="32829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0" y="0"/>
                            <a:ext cx="421172" cy="358110"/>
                          </a:xfrm>
                          <a:prstGeom prst="rect">
                            <a:avLst/>
                          </a:prstGeom>
                          <a:noFill/>
                          <a:ln>
                            <a:noFill/>
                          </a:ln>
                        </pic:spPr>
                      </pic:pic>
                    </a:graphicData>
                  </a:graphic>
                </wp:inline>
              </w:drawing>
            </w:r>
          </w:p>
        </w:tc>
        <w:tc>
          <w:tcPr>
            <w:tcW w:w="3155" w:type="dxa"/>
            <w:tcBorders>
              <w:top w:val="single" w:color="000000" w:sz="4" w:space="0"/>
              <w:left w:val="single" w:color="000000" w:sz="4" w:space="0"/>
              <w:bottom w:val="single" w:color="000000" w:sz="4" w:space="0"/>
              <w:right w:val="single" w:color="000000" w:sz="4" w:space="0"/>
            </w:tcBorders>
            <w:vAlign w:val="center"/>
          </w:tcPr>
          <w:p w14:paraId="5BA36E85">
            <w:pPr>
              <w:pStyle w:val="82"/>
              <w:spacing w:beforeLines="0" w:afterLines="0"/>
              <w:rPr>
                <w:rFonts w:ascii="Arial" w:hAnsi="Arial"/>
              </w:rPr>
            </w:pPr>
            <w:r>
              <w:rPr>
                <w:rFonts w:ascii="Arial" w:hAnsi="Arial"/>
                <w:shd w:val="clear" w:color="auto" w:fill="FFFFFF"/>
                <w:lang w:val="pl"/>
              </w:rPr>
              <w:t>Ogólny znak ostrzegawczy</w:t>
            </w:r>
          </w:p>
        </w:tc>
      </w:tr>
      <w:tr w14:paraId="5BA36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tcBorders>
              <w:top w:val="single" w:color="000000" w:sz="4" w:space="0"/>
              <w:left w:val="single" w:color="000000" w:sz="4" w:space="0"/>
              <w:bottom w:val="single" w:color="000000" w:sz="4" w:space="0"/>
              <w:right w:val="single" w:color="000000" w:sz="4" w:space="0"/>
            </w:tcBorders>
            <w:vAlign w:val="center"/>
          </w:tcPr>
          <w:p w14:paraId="5BA36E87">
            <w:pPr>
              <w:pStyle w:val="82"/>
              <w:spacing w:beforeLines="0" w:afterLines="0"/>
              <w:jc w:val="center"/>
              <w:rPr>
                <w:rFonts w:ascii="Arial" w:hAnsi="Arial"/>
              </w:rPr>
            </w:pPr>
            <w:r>
              <w:rPr>
                <w:rFonts w:ascii="Arial" w:hAnsi="Arial"/>
                <w:lang w:val="pl"/>
              </w:rPr>
              <w:drawing>
                <wp:inline distT="0" distB="0" distL="0" distR="0">
                  <wp:extent cx="487045" cy="381000"/>
                  <wp:effectExtent l="0" t="0" r="8255" b="0"/>
                  <wp:docPr id="467" name="图片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46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503028" cy="393289"/>
                          </a:xfrm>
                          <a:prstGeom prst="rect">
                            <a:avLst/>
                          </a:prstGeom>
                          <a:noFill/>
                          <a:ln>
                            <a:noFill/>
                          </a:ln>
                        </pic:spPr>
                      </pic:pic>
                    </a:graphicData>
                  </a:graphic>
                </wp:inline>
              </w:drawing>
            </w:r>
          </w:p>
        </w:tc>
        <w:tc>
          <w:tcPr>
            <w:tcW w:w="3313" w:type="dxa"/>
            <w:tcBorders>
              <w:top w:val="single" w:color="000000" w:sz="4" w:space="0"/>
              <w:left w:val="single" w:color="000000" w:sz="4" w:space="0"/>
              <w:bottom w:val="single" w:color="000000" w:sz="4" w:space="0"/>
              <w:right w:val="single" w:color="000000" w:sz="4" w:space="0"/>
            </w:tcBorders>
            <w:vAlign w:val="center"/>
          </w:tcPr>
          <w:p w14:paraId="5BA36E88">
            <w:pPr>
              <w:pStyle w:val="82"/>
              <w:spacing w:beforeLines="0" w:afterLines="0"/>
              <w:rPr>
                <w:rFonts w:ascii="Arial" w:hAnsi="Arial" w:cs="Times New Roman"/>
              </w:rPr>
            </w:pPr>
            <w:r>
              <w:rPr>
                <w:rFonts w:ascii="Arial" w:hAnsi="Arial"/>
                <w:lang w:val="pl"/>
              </w:rPr>
              <w:t>Przycisk wyładowania</w:t>
            </w:r>
          </w:p>
        </w:tc>
        <w:tc>
          <w:tcPr>
            <w:tcW w:w="1658" w:type="dxa"/>
            <w:tcBorders>
              <w:top w:val="single" w:color="000000" w:sz="4" w:space="0"/>
              <w:left w:val="single" w:color="000000" w:sz="4" w:space="0"/>
              <w:bottom w:val="single" w:color="000000" w:sz="4" w:space="0"/>
              <w:right w:val="single" w:color="000000" w:sz="4" w:space="0"/>
            </w:tcBorders>
            <w:vAlign w:val="center"/>
          </w:tcPr>
          <w:p w14:paraId="5BA36E89">
            <w:pPr>
              <w:pStyle w:val="82"/>
              <w:spacing w:beforeLines="0" w:afterLines="0"/>
              <w:jc w:val="center"/>
              <w:rPr>
                <w:rFonts w:ascii="Arial" w:hAnsi="Arial" w:cs="Times New Roman"/>
              </w:rPr>
            </w:pPr>
            <w:r>
              <w:rPr>
                <w:rFonts w:ascii="Arial" w:hAnsi="Arial"/>
                <w:lang w:val="pl"/>
              </w:rPr>
              <w:drawing>
                <wp:inline distT="0" distB="0" distL="0" distR="0">
                  <wp:extent cx="581025" cy="354965"/>
                  <wp:effectExtent l="0" t="0" r="0" b="6985"/>
                  <wp:docPr id="449" name="图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44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590406" cy="361203"/>
                          </a:xfrm>
                          <a:prstGeom prst="rect">
                            <a:avLst/>
                          </a:prstGeom>
                          <a:noFill/>
                          <a:ln>
                            <a:noFill/>
                          </a:ln>
                        </pic:spPr>
                      </pic:pic>
                    </a:graphicData>
                  </a:graphic>
                </wp:inline>
              </w:drawing>
            </w:r>
          </w:p>
        </w:tc>
        <w:tc>
          <w:tcPr>
            <w:tcW w:w="3155" w:type="dxa"/>
            <w:tcBorders>
              <w:top w:val="single" w:color="000000" w:sz="4" w:space="0"/>
              <w:left w:val="single" w:color="000000" w:sz="4" w:space="0"/>
              <w:bottom w:val="single" w:color="000000" w:sz="4" w:space="0"/>
              <w:right w:val="single" w:color="000000" w:sz="4" w:space="0"/>
            </w:tcBorders>
            <w:vAlign w:val="center"/>
          </w:tcPr>
          <w:p w14:paraId="5BA36E8A">
            <w:pPr>
              <w:pStyle w:val="82"/>
              <w:spacing w:beforeLines="0" w:afterLines="0"/>
              <w:rPr>
                <w:rFonts w:ascii="Arial" w:hAnsi="Arial" w:cs="Times New Roman"/>
              </w:rPr>
            </w:pPr>
            <w:r>
              <w:rPr>
                <w:rFonts w:ascii="Arial" w:hAnsi="Arial"/>
                <w:lang w:val="pl"/>
              </w:rPr>
              <w:t>Przycisk trybu dla dzieci</w:t>
            </w:r>
          </w:p>
        </w:tc>
      </w:tr>
      <w:tr w14:paraId="5BA36E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tcBorders>
              <w:top w:val="single" w:color="000000" w:sz="4" w:space="0"/>
              <w:left w:val="single" w:color="000000" w:sz="4" w:space="0"/>
              <w:bottom w:val="single" w:color="000000" w:sz="4" w:space="0"/>
              <w:right w:val="single" w:color="000000" w:sz="4" w:space="0"/>
            </w:tcBorders>
            <w:vAlign w:val="center"/>
          </w:tcPr>
          <w:p w14:paraId="5BA36E8C">
            <w:pPr>
              <w:pStyle w:val="82"/>
              <w:spacing w:beforeLines="0" w:afterLines="0"/>
              <w:jc w:val="center"/>
              <w:rPr>
                <w:rFonts w:ascii="Arial" w:hAnsi="Arial"/>
              </w:rPr>
            </w:pPr>
            <w:r>
              <w:rPr>
                <w:rFonts w:ascii="Arial" w:hAnsi="Arial"/>
                <w:lang w:val="pl"/>
              </w:rPr>
              <w:drawing>
                <wp:inline distT="0" distB="0" distL="0" distR="0">
                  <wp:extent cx="428625" cy="447675"/>
                  <wp:effectExtent l="0" t="0" r="9525" b="9525"/>
                  <wp:docPr id="957" name="图片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 name="图片 957"/>
                          <pic:cNvPicPr>
                            <a:picLocks noChangeAspect="1"/>
                          </pic:cNvPicPr>
                        </pic:nvPicPr>
                        <pic:blipFill>
                          <a:blip r:embed="rId64"/>
                          <a:stretch>
                            <a:fillRect/>
                          </a:stretch>
                        </pic:blipFill>
                        <pic:spPr>
                          <a:xfrm>
                            <a:off x="0" y="0"/>
                            <a:ext cx="428625" cy="447675"/>
                          </a:xfrm>
                          <a:prstGeom prst="rect">
                            <a:avLst/>
                          </a:prstGeom>
                        </pic:spPr>
                      </pic:pic>
                    </a:graphicData>
                  </a:graphic>
                </wp:inline>
              </w:drawing>
            </w:r>
          </w:p>
        </w:tc>
        <w:tc>
          <w:tcPr>
            <w:tcW w:w="3313" w:type="dxa"/>
            <w:tcBorders>
              <w:top w:val="single" w:color="000000" w:sz="4" w:space="0"/>
              <w:left w:val="single" w:color="000000" w:sz="4" w:space="0"/>
              <w:bottom w:val="single" w:color="000000" w:sz="4" w:space="0"/>
              <w:right w:val="single" w:color="000000" w:sz="4" w:space="0"/>
            </w:tcBorders>
            <w:vAlign w:val="center"/>
          </w:tcPr>
          <w:p w14:paraId="5BA36E8D">
            <w:pPr>
              <w:pStyle w:val="82"/>
              <w:spacing w:beforeLines="0" w:afterLines="0"/>
              <w:rPr>
                <w:rFonts w:ascii="Arial" w:hAnsi="Arial" w:cs="Times New Roman"/>
              </w:rPr>
            </w:pPr>
            <w:r>
              <w:rPr>
                <w:rFonts w:ascii="Arial" w:hAnsi="Arial" w:cs="Times New Roman"/>
                <w:lang w:val="pl"/>
              </w:rPr>
              <w:t>Niebezpieczne napięcie</w:t>
            </w:r>
          </w:p>
        </w:tc>
        <w:tc>
          <w:tcPr>
            <w:tcW w:w="1658" w:type="dxa"/>
            <w:tcBorders>
              <w:top w:val="single" w:color="000000" w:sz="4" w:space="0"/>
              <w:left w:val="single" w:color="000000" w:sz="4" w:space="0"/>
              <w:bottom w:val="single" w:color="000000" w:sz="4" w:space="0"/>
              <w:right w:val="single" w:color="000000" w:sz="4" w:space="0"/>
            </w:tcBorders>
            <w:vAlign w:val="center"/>
          </w:tcPr>
          <w:p w14:paraId="5BA36E8E">
            <w:pPr>
              <w:pStyle w:val="82"/>
              <w:spacing w:beforeLines="0" w:afterLines="0"/>
              <w:jc w:val="center"/>
              <w:rPr>
                <w:rFonts w:ascii="Arial" w:hAnsi="Arial" w:cs="Times New Roman"/>
              </w:rPr>
            </w:pPr>
            <w:r>
              <w:rPr>
                <w:rFonts w:ascii="Arial" w:hAnsi="Arial"/>
                <w:lang w:val="pl"/>
              </w:rPr>
              <w:drawing>
                <wp:inline distT="0" distB="0" distL="0" distR="0">
                  <wp:extent cx="419100" cy="186690"/>
                  <wp:effectExtent l="0" t="0" r="0" b="3810"/>
                  <wp:docPr id="461" name="图片 461" descr="C:\Users\14503\AppData\Local\Temp\WeChat Files\c679eb48c031d07693933c8ef0b1c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461" descr="C:\Users\14503\AppData\Local\Temp\WeChat Files\c679eb48c031d07693933c8ef0b1c3a.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437874" cy="195407"/>
                          </a:xfrm>
                          <a:prstGeom prst="rect">
                            <a:avLst/>
                          </a:prstGeom>
                          <a:noFill/>
                          <a:ln>
                            <a:noFill/>
                          </a:ln>
                        </pic:spPr>
                      </pic:pic>
                    </a:graphicData>
                  </a:graphic>
                </wp:inline>
              </w:drawing>
            </w:r>
          </w:p>
        </w:tc>
        <w:tc>
          <w:tcPr>
            <w:tcW w:w="3155" w:type="dxa"/>
            <w:tcBorders>
              <w:top w:val="single" w:color="000000" w:sz="4" w:space="0"/>
              <w:left w:val="single" w:color="000000" w:sz="4" w:space="0"/>
              <w:bottom w:val="single" w:color="000000" w:sz="4" w:space="0"/>
              <w:right w:val="single" w:color="000000" w:sz="4" w:space="0"/>
            </w:tcBorders>
            <w:vAlign w:val="center"/>
          </w:tcPr>
          <w:p w14:paraId="5BA36E8F">
            <w:pPr>
              <w:pStyle w:val="82"/>
              <w:spacing w:beforeLines="0" w:afterLines="0"/>
              <w:rPr>
                <w:rFonts w:ascii="Arial" w:hAnsi="Arial" w:cs="Times New Roman"/>
              </w:rPr>
            </w:pPr>
            <w:r>
              <w:rPr>
                <w:rFonts w:ascii="Arial" w:hAnsi="Arial"/>
                <w:lang w:val="pl"/>
              </w:rPr>
              <w:t>USB</w:t>
            </w:r>
          </w:p>
        </w:tc>
      </w:tr>
      <w:tr w14:paraId="5BA36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tcBorders>
              <w:top w:val="single" w:color="000000" w:sz="4" w:space="0"/>
              <w:left w:val="single" w:color="000000" w:sz="4" w:space="0"/>
              <w:bottom w:val="single" w:color="000000" w:sz="4" w:space="0"/>
              <w:right w:val="single" w:color="000000" w:sz="4" w:space="0"/>
            </w:tcBorders>
            <w:vAlign w:val="center"/>
          </w:tcPr>
          <w:p w14:paraId="5BA36E91">
            <w:pPr>
              <w:pStyle w:val="82"/>
              <w:spacing w:beforeLines="0" w:afterLines="0"/>
              <w:jc w:val="center"/>
              <w:rPr>
                <w:rFonts w:ascii="Arial" w:hAnsi="Arial"/>
              </w:rPr>
            </w:pPr>
            <w:r>
              <w:rPr>
                <w:rFonts w:ascii="Arial" w:hAnsi="Arial"/>
                <w:lang w:val="pl"/>
              </w:rPr>
              <w:drawing>
                <wp:inline distT="0" distB="0" distL="0" distR="0">
                  <wp:extent cx="534670" cy="257175"/>
                  <wp:effectExtent l="0" t="0" r="0" b="9525"/>
                  <wp:docPr id="958" name="图片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 name="图片 958"/>
                          <pic:cNvPicPr>
                            <a:picLocks noChangeAspect="1"/>
                          </pic:cNvPicPr>
                        </pic:nvPicPr>
                        <pic:blipFill>
                          <a:blip r:embed="rId66"/>
                          <a:stretch>
                            <a:fillRect/>
                          </a:stretch>
                        </pic:blipFill>
                        <pic:spPr>
                          <a:xfrm>
                            <a:off x="0" y="0"/>
                            <a:ext cx="534670" cy="257175"/>
                          </a:xfrm>
                          <a:prstGeom prst="rect">
                            <a:avLst/>
                          </a:prstGeom>
                        </pic:spPr>
                      </pic:pic>
                    </a:graphicData>
                  </a:graphic>
                </wp:inline>
              </w:drawing>
            </w:r>
          </w:p>
        </w:tc>
        <w:tc>
          <w:tcPr>
            <w:tcW w:w="3313" w:type="dxa"/>
            <w:tcBorders>
              <w:top w:val="single" w:color="000000" w:sz="4" w:space="0"/>
              <w:left w:val="single" w:color="000000" w:sz="4" w:space="0"/>
              <w:bottom w:val="single" w:color="000000" w:sz="4" w:space="0"/>
              <w:right w:val="single" w:color="000000" w:sz="4" w:space="0"/>
            </w:tcBorders>
            <w:vAlign w:val="center"/>
          </w:tcPr>
          <w:p w14:paraId="5BA36E92">
            <w:pPr>
              <w:pStyle w:val="82"/>
              <w:spacing w:beforeLines="0" w:afterLines="0"/>
              <w:rPr>
                <w:rFonts w:ascii="Arial" w:hAnsi="Arial" w:cs="Times New Roman"/>
              </w:rPr>
            </w:pPr>
            <w:r>
              <w:rPr>
                <w:rFonts w:ascii="Arial" w:hAnsi="Arial" w:cs="Times New Roman"/>
                <w:lang w:val="pl"/>
              </w:rPr>
              <w:t>Prąd stały</w:t>
            </w:r>
          </w:p>
        </w:tc>
        <w:tc>
          <w:tcPr>
            <w:tcW w:w="1658" w:type="dxa"/>
            <w:tcBorders>
              <w:top w:val="single" w:color="000000" w:sz="4" w:space="0"/>
              <w:left w:val="single" w:color="000000" w:sz="4" w:space="0"/>
              <w:bottom w:val="single" w:color="000000" w:sz="4" w:space="0"/>
              <w:right w:val="single" w:color="000000" w:sz="4" w:space="0"/>
            </w:tcBorders>
            <w:vAlign w:val="center"/>
          </w:tcPr>
          <w:p w14:paraId="5BA36E93">
            <w:pPr>
              <w:pStyle w:val="82"/>
              <w:spacing w:beforeLines="0" w:afterLines="0"/>
              <w:jc w:val="center"/>
              <w:rPr>
                <w:rFonts w:ascii="Arial" w:hAnsi="Arial" w:cs="Times New Roman"/>
                <w:kern w:val="0"/>
              </w:rPr>
            </w:pPr>
            <w:r>
              <w:rPr>
                <w:rFonts w:ascii="Arial" w:hAnsi="Arial"/>
                <w:lang w:val="pl"/>
              </w:rPr>
              <w:drawing>
                <wp:inline distT="0" distB="0" distL="0" distR="0">
                  <wp:extent cx="438150" cy="381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7"/>
                          <a:stretch>
                            <a:fillRect/>
                          </a:stretch>
                        </pic:blipFill>
                        <pic:spPr>
                          <a:xfrm>
                            <a:off x="0" y="0"/>
                            <a:ext cx="438150" cy="381000"/>
                          </a:xfrm>
                          <a:prstGeom prst="rect">
                            <a:avLst/>
                          </a:prstGeom>
                        </pic:spPr>
                      </pic:pic>
                    </a:graphicData>
                  </a:graphic>
                </wp:inline>
              </w:drawing>
            </w:r>
          </w:p>
        </w:tc>
        <w:tc>
          <w:tcPr>
            <w:tcW w:w="3155" w:type="dxa"/>
            <w:tcBorders>
              <w:top w:val="single" w:color="000000" w:sz="4" w:space="0"/>
              <w:left w:val="single" w:color="000000" w:sz="4" w:space="0"/>
              <w:bottom w:val="single" w:color="000000" w:sz="4" w:space="0"/>
              <w:right w:val="single" w:color="000000" w:sz="4" w:space="0"/>
            </w:tcBorders>
            <w:vAlign w:val="center"/>
          </w:tcPr>
          <w:p w14:paraId="5BA36E94">
            <w:pPr>
              <w:pStyle w:val="82"/>
              <w:spacing w:beforeLines="0" w:afterLines="0"/>
              <w:rPr>
                <w:rFonts w:ascii="Arial" w:hAnsi="Arial" w:cs="Times New Roman"/>
                <w:kern w:val="0"/>
              </w:rPr>
            </w:pPr>
            <w:r>
              <w:rPr>
                <w:rFonts w:ascii="Arial" w:hAnsi="Arial"/>
                <w:kern w:val="0"/>
                <w:lang w:val="pl"/>
              </w:rPr>
              <w:t>Ostrzeżenie, prąd elektryczny</w:t>
            </w:r>
          </w:p>
        </w:tc>
      </w:tr>
      <w:tr w14:paraId="5BA36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tcBorders>
              <w:top w:val="single" w:color="000000" w:sz="4" w:space="0"/>
              <w:left w:val="single" w:color="000000" w:sz="4" w:space="0"/>
              <w:bottom w:val="single" w:color="000000" w:sz="4" w:space="0"/>
              <w:right w:val="single" w:color="000000" w:sz="4" w:space="0"/>
            </w:tcBorders>
            <w:vAlign w:val="center"/>
          </w:tcPr>
          <w:p w14:paraId="5BA36E96">
            <w:pPr>
              <w:pStyle w:val="82"/>
              <w:spacing w:beforeLines="0" w:afterLines="0"/>
              <w:jc w:val="center"/>
              <w:rPr>
                <w:rFonts w:ascii="Arial" w:hAnsi="Arial"/>
              </w:rPr>
            </w:pPr>
            <w:r>
              <w:rPr>
                <w:lang w:val="pl"/>
              </w:rPr>
              <w:drawing>
                <wp:inline distT="0" distB="0" distL="0" distR="0">
                  <wp:extent cx="359410" cy="264795"/>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360000" cy="264971"/>
                          </a:xfrm>
                          <a:prstGeom prst="rect">
                            <a:avLst/>
                          </a:prstGeom>
                          <a:noFill/>
                          <a:ln>
                            <a:noFill/>
                          </a:ln>
                        </pic:spPr>
                      </pic:pic>
                    </a:graphicData>
                  </a:graphic>
                </wp:inline>
              </w:drawing>
            </w:r>
          </w:p>
        </w:tc>
        <w:tc>
          <w:tcPr>
            <w:tcW w:w="3313" w:type="dxa"/>
            <w:tcBorders>
              <w:top w:val="single" w:color="000000" w:sz="4" w:space="0"/>
              <w:left w:val="single" w:color="000000" w:sz="4" w:space="0"/>
              <w:bottom w:val="single" w:color="000000" w:sz="4" w:space="0"/>
              <w:right w:val="single" w:color="000000" w:sz="4" w:space="0"/>
            </w:tcBorders>
            <w:vAlign w:val="center"/>
          </w:tcPr>
          <w:p w14:paraId="5BA36E97">
            <w:pPr>
              <w:pStyle w:val="82"/>
              <w:spacing w:beforeLines="0" w:afterLines="0"/>
              <w:rPr>
                <w:rFonts w:ascii="Arial" w:hAnsi="Arial" w:cs="Times New Roman"/>
                <w:kern w:val="0"/>
              </w:rPr>
            </w:pPr>
            <w:r>
              <w:rPr>
                <w:rFonts w:ascii="Arial" w:hAnsi="Arial" w:cs="Times New Roman"/>
                <w:lang w:val="pl"/>
              </w:rPr>
              <w:t>Unikalny identyfikator urządzenia</w:t>
            </w:r>
          </w:p>
        </w:tc>
        <w:tc>
          <w:tcPr>
            <w:tcW w:w="1658" w:type="dxa"/>
            <w:tcBorders>
              <w:top w:val="single" w:color="000000" w:sz="4" w:space="0"/>
              <w:left w:val="single" w:color="000000" w:sz="4" w:space="0"/>
              <w:bottom w:val="single" w:color="000000" w:sz="4" w:space="0"/>
              <w:right w:val="single" w:color="000000" w:sz="4" w:space="0"/>
            </w:tcBorders>
            <w:vAlign w:val="center"/>
          </w:tcPr>
          <w:p w14:paraId="5BA36E98">
            <w:pPr>
              <w:pStyle w:val="82"/>
              <w:spacing w:beforeLines="0" w:afterLines="0"/>
              <w:jc w:val="center"/>
              <w:rPr>
                <w:rFonts w:ascii="Arial" w:hAnsi="Arial" w:cs="Times New Roman"/>
                <w:kern w:val="0"/>
              </w:rPr>
            </w:pPr>
            <w:r>
              <w:rPr>
                <w:rFonts w:ascii="Arial" w:hAnsi="Arial"/>
                <w:lang w:val="pl"/>
              </w:rPr>
              <w:drawing>
                <wp:inline distT="0" distB="0" distL="0" distR="0">
                  <wp:extent cx="540385" cy="359410"/>
                  <wp:effectExtent l="0" t="0" r="0" b="2540"/>
                  <wp:docPr id="3" name="图片 3" descr="C:\Users\caoxi\AppData\Local\Temp\WeChat Files\23865341b64397e4a463b8dd61045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caoxi\AppData\Local\Temp\WeChat Files\23865341b64397e4a463b8dd61045b2.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40965" cy="360000"/>
                          </a:xfrm>
                          <a:prstGeom prst="rect">
                            <a:avLst/>
                          </a:prstGeom>
                          <a:noFill/>
                          <a:ln>
                            <a:noFill/>
                          </a:ln>
                        </pic:spPr>
                      </pic:pic>
                    </a:graphicData>
                  </a:graphic>
                </wp:inline>
              </w:drawing>
            </w:r>
          </w:p>
        </w:tc>
        <w:tc>
          <w:tcPr>
            <w:tcW w:w="3155" w:type="dxa"/>
            <w:tcBorders>
              <w:top w:val="single" w:color="000000" w:sz="4" w:space="0"/>
              <w:left w:val="single" w:color="000000" w:sz="4" w:space="0"/>
              <w:bottom w:val="single" w:color="000000" w:sz="4" w:space="0"/>
              <w:right w:val="single" w:color="000000" w:sz="4" w:space="0"/>
            </w:tcBorders>
            <w:vAlign w:val="center"/>
          </w:tcPr>
          <w:p w14:paraId="5BA36E99">
            <w:pPr>
              <w:pStyle w:val="82"/>
              <w:spacing w:beforeLines="0" w:afterLines="0"/>
              <w:rPr>
                <w:rFonts w:ascii="Arial" w:hAnsi="Arial" w:cs="Times New Roman"/>
                <w:kern w:val="0"/>
              </w:rPr>
            </w:pPr>
            <w:r>
              <w:rPr>
                <w:rFonts w:ascii="Arial" w:hAnsi="Arial"/>
                <w:lang w:val="pl"/>
              </w:rPr>
              <w:t>Wyrób medyczny</w:t>
            </w:r>
          </w:p>
        </w:tc>
      </w:tr>
      <w:tr w14:paraId="5BA36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1502" w:type="dxa"/>
            <w:tcBorders>
              <w:top w:val="single" w:color="000000" w:sz="4" w:space="0"/>
              <w:left w:val="single" w:color="000000" w:sz="4" w:space="0"/>
              <w:bottom w:val="single" w:color="000000" w:sz="4" w:space="0"/>
              <w:right w:val="single" w:color="000000" w:sz="4" w:space="0"/>
            </w:tcBorders>
            <w:vAlign w:val="center"/>
          </w:tcPr>
          <w:p w14:paraId="5BA36E9B">
            <w:pPr>
              <w:pStyle w:val="82"/>
              <w:spacing w:beforeLines="0" w:afterLines="0"/>
              <w:jc w:val="center"/>
              <w:rPr>
                <w:rFonts w:ascii="Arial" w:hAnsi="Arial"/>
              </w:rPr>
            </w:pPr>
            <w:r>
              <w:rPr>
                <w:rFonts w:ascii="Arial" w:hAnsi="Arial"/>
                <w:lang w:val="pl"/>
              </w:rPr>
              <w:drawing>
                <wp:inline distT="0" distB="0" distL="0" distR="0">
                  <wp:extent cx="611505" cy="340360"/>
                  <wp:effectExtent l="0" t="0" r="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2"/>
                          <a:stretch>
                            <a:fillRect/>
                          </a:stretch>
                        </pic:blipFill>
                        <pic:spPr>
                          <a:xfrm>
                            <a:off x="0" y="0"/>
                            <a:ext cx="612000" cy="340774"/>
                          </a:xfrm>
                          <a:prstGeom prst="rect">
                            <a:avLst/>
                          </a:prstGeom>
                        </pic:spPr>
                      </pic:pic>
                    </a:graphicData>
                  </a:graphic>
                </wp:inline>
              </w:drawing>
            </w:r>
          </w:p>
        </w:tc>
        <w:tc>
          <w:tcPr>
            <w:tcW w:w="3313" w:type="dxa"/>
            <w:tcBorders>
              <w:top w:val="single" w:color="000000" w:sz="4" w:space="0"/>
              <w:left w:val="single" w:color="000000" w:sz="4" w:space="0"/>
              <w:bottom w:val="single" w:color="000000" w:sz="4" w:space="0"/>
              <w:right w:val="single" w:color="000000" w:sz="4" w:space="0"/>
            </w:tcBorders>
            <w:vAlign w:val="center"/>
          </w:tcPr>
          <w:p w14:paraId="5BA36E9C">
            <w:pPr>
              <w:pStyle w:val="82"/>
              <w:spacing w:beforeLines="0" w:afterLines="0"/>
              <w:rPr>
                <w:rFonts w:ascii="Arial" w:hAnsi="Arial" w:cs="Times New Roman"/>
              </w:rPr>
            </w:pPr>
            <w:r>
              <w:rPr>
                <w:rFonts w:ascii="Arial" w:hAnsi="Arial"/>
                <w:lang w:val="pl"/>
              </w:rPr>
              <w:t>Zgodność z normą UE 2017/745</w:t>
            </w:r>
          </w:p>
        </w:tc>
        <w:tc>
          <w:tcPr>
            <w:tcW w:w="1658" w:type="dxa"/>
            <w:tcBorders>
              <w:top w:val="single" w:color="000000" w:sz="4" w:space="0"/>
              <w:left w:val="single" w:color="000000" w:sz="4" w:space="0"/>
              <w:bottom w:val="single" w:color="000000" w:sz="4" w:space="0"/>
              <w:right w:val="single" w:color="000000" w:sz="4" w:space="0"/>
            </w:tcBorders>
            <w:vAlign w:val="center"/>
          </w:tcPr>
          <w:p w14:paraId="5BA36E9D">
            <w:pPr>
              <w:pStyle w:val="82"/>
              <w:spacing w:beforeLines="0" w:afterLines="0"/>
              <w:jc w:val="center"/>
              <w:rPr>
                <w:rFonts w:ascii="Arial" w:hAnsi="Arial" w:cs="Times New Roman"/>
              </w:rPr>
            </w:pPr>
            <w:r>
              <w:rPr>
                <w:rFonts w:ascii="Arial" w:hAnsi="Arial"/>
                <w:lang w:val="pl"/>
              </w:rPr>
              <w:drawing>
                <wp:inline distT="0" distB="0" distL="0" distR="0">
                  <wp:extent cx="574675" cy="242570"/>
                  <wp:effectExtent l="0" t="0" r="0" b="5080"/>
                  <wp:docPr id="458"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458"/>
                          <pic:cNvPicPr>
                            <a:picLocks noChangeAspect="1"/>
                          </pic:cNvPicPr>
                        </pic:nvPicPr>
                        <pic:blipFill>
                          <a:blip r:embed="rId70"/>
                          <a:stretch>
                            <a:fillRect/>
                          </a:stretch>
                        </pic:blipFill>
                        <pic:spPr>
                          <a:xfrm>
                            <a:off x="0" y="0"/>
                            <a:ext cx="594995" cy="251493"/>
                          </a:xfrm>
                          <a:prstGeom prst="rect">
                            <a:avLst/>
                          </a:prstGeom>
                        </pic:spPr>
                      </pic:pic>
                    </a:graphicData>
                  </a:graphic>
                </wp:inline>
              </w:drawing>
            </w:r>
          </w:p>
        </w:tc>
        <w:tc>
          <w:tcPr>
            <w:tcW w:w="3155" w:type="dxa"/>
            <w:tcBorders>
              <w:top w:val="single" w:color="000000" w:sz="4" w:space="0"/>
              <w:left w:val="single" w:color="000000" w:sz="4" w:space="0"/>
              <w:bottom w:val="single" w:color="000000" w:sz="4" w:space="0"/>
              <w:right w:val="single" w:color="000000" w:sz="4" w:space="0"/>
            </w:tcBorders>
            <w:vAlign w:val="center"/>
          </w:tcPr>
          <w:p w14:paraId="5BA36E9E">
            <w:pPr>
              <w:pStyle w:val="82"/>
              <w:spacing w:beforeLines="0" w:afterLines="0"/>
              <w:rPr>
                <w:rFonts w:ascii="Arial" w:hAnsi="Arial" w:cs="Times New Roman"/>
              </w:rPr>
            </w:pPr>
            <w:r>
              <w:rPr>
                <w:rFonts w:ascii="Arial" w:hAnsi="Arial"/>
                <w:lang w:val="pl"/>
              </w:rPr>
              <w:t>Autoryzowany przedstawiciel we Wspólnocie Europejskiej</w:t>
            </w:r>
          </w:p>
        </w:tc>
      </w:tr>
    </w:tbl>
    <w:p w14:paraId="5BA36EA0">
      <w:pPr>
        <w:spacing w:before="156" w:after="156"/>
        <w:rPr>
          <w:rFonts w:ascii="Arial" w:hAnsi="Arial"/>
        </w:rPr>
        <w:sectPr>
          <w:pgSz w:w="11906" w:h="16838"/>
          <w:pgMar w:top="1134" w:right="1134" w:bottom="1134" w:left="1134" w:header="851" w:footer="567" w:gutter="0"/>
          <w:pgNumType w:fmt="upperLetter"/>
          <w:cols w:space="425" w:num="1"/>
          <w:docGrid w:type="lines" w:linePitch="312" w:charSpace="0"/>
        </w:sectPr>
      </w:pPr>
    </w:p>
    <w:p w14:paraId="5BA36EA1">
      <w:pPr>
        <w:pStyle w:val="24"/>
        <w:spacing w:before="156" w:after="156"/>
        <w:jc w:val="left"/>
        <w:rPr>
          <w:rFonts w:ascii="Arial" w:hAnsi="Arial" w:cs="Arial"/>
          <w:sz w:val="36"/>
          <w:szCs w:val="36"/>
        </w:rPr>
      </w:pPr>
      <w:bookmarkStart w:id="284" w:name="_Toc193726730"/>
      <w:bookmarkStart w:id="285" w:name="_Toc191905432"/>
      <w:bookmarkStart w:id="286" w:name="_Toc191473323"/>
      <w:r>
        <w:rPr>
          <w:rFonts w:ascii="Arial" w:hAnsi="Arial" w:cs="Arial"/>
          <w:sz w:val="36"/>
          <w:szCs w:val="36"/>
          <w:lang w:val="pl"/>
        </w:rPr>
        <w:t>Załącznik 3 – Słowniczek</w:t>
      </w:r>
      <w:bookmarkEnd w:id="284"/>
      <w:bookmarkEnd w:id="285"/>
      <w:bookmarkEnd w:id="286"/>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89"/>
        <w:gridCol w:w="7765"/>
      </w:tblGrid>
      <w:tr w14:paraId="5BA36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blHeader/>
          <w:jc w:val="center"/>
        </w:trPr>
        <w:tc>
          <w:tcPr>
            <w:tcW w:w="1825" w:type="dxa"/>
            <w:shd w:val="clear" w:color="auto" w:fill="D8D8D8" w:themeFill="background1" w:themeFillShade="D9"/>
            <w:vAlign w:val="center"/>
          </w:tcPr>
          <w:p w14:paraId="5BA36EA2">
            <w:pPr>
              <w:pStyle w:val="82"/>
              <w:spacing w:beforeLines="0" w:afterLines="0"/>
              <w:jc w:val="center"/>
              <w:rPr>
                <w:rFonts w:ascii="Arial" w:hAnsi="Arial"/>
                <w:b/>
              </w:rPr>
            </w:pPr>
            <w:r>
              <w:rPr>
                <w:rFonts w:ascii="Arial" w:hAnsi="Arial"/>
                <w:b/>
                <w:bCs/>
                <w:lang w:val="pl"/>
              </w:rPr>
              <w:t>Słowniczek</w:t>
            </w:r>
          </w:p>
        </w:tc>
        <w:tc>
          <w:tcPr>
            <w:tcW w:w="6782" w:type="dxa"/>
            <w:shd w:val="clear" w:color="auto" w:fill="D8D8D8" w:themeFill="background1" w:themeFillShade="D9"/>
            <w:vAlign w:val="center"/>
          </w:tcPr>
          <w:p w14:paraId="5BA36EA3">
            <w:pPr>
              <w:pStyle w:val="82"/>
              <w:spacing w:beforeLines="0" w:afterLines="0"/>
              <w:jc w:val="center"/>
              <w:rPr>
                <w:rFonts w:ascii="Arial" w:hAnsi="Arial"/>
                <w:b/>
              </w:rPr>
            </w:pPr>
            <w:r>
              <w:rPr>
                <w:rFonts w:ascii="Arial" w:hAnsi="Arial"/>
                <w:b/>
                <w:bCs/>
                <w:lang w:val="pl"/>
              </w:rPr>
              <w:t>Opis</w:t>
            </w:r>
          </w:p>
        </w:tc>
      </w:tr>
      <w:tr w14:paraId="5BA36E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825" w:type="dxa"/>
            <w:shd w:val="clear" w:color="auto" w:fill="FFFFFF" w:themeFill="background1"/>
            <w:vAlign w:val="center"/>
          </w:tcPr>
          <w:p w14:paraId="5BA36EA5">
            <w:pPr>
              <w:pStyle w:val="82"/>
              <w:spacing w:beforeLines="0" w:afterLines="0"/>
              <w:rPr>
                <w:rFonts w:ascii="Arial" w:hAnsi="Arial"/>
              </w:rPr>
            </w:pPr>
            <w:r>
              <w:rPr>
                <w:rFonts w:ascii="Arial" w:hAnsi="Arial"/>
                <w:lang w:val="pl"/>
              </w:rPr>
              <w:t xml:space="preserve">Tryb </w:t>
            </w:r>
            <w:r>
              <w:rPr>
                <w:rStyle w:val="80"/>
                <w:rFonts w:ascii="Arial" w:hAnsi="Arial"/>
                <w:color w:val="000000"/>
                <w:lang w:val="pl"/>
              </w:rPr>
              <w:t>gotowości</w:t>
            </w:r>
          </w:p>
        </w:tc>
        <w:tc>
          <w:tcPr>
            <w:tcW w:w="6782" w:type="dxa"/>
            <w:shd w:val="clear" w:color="auto" w:fill="FFFFFF" w:themeFill="background1"/>
            <w:vAlign w:val="center"/>
          </w:tcPr>
          <w:p w14:paraId="5BA36EA6">
            <w:pPr>
              <w:pStyle w:val="82"/>
              <w:spacing w:beforeLines="0" w:afterLines="0"/>
              <w:rPr>
                <w:rFonts w:ascii="Arial" w:hAnsi="Arial"/>
              </w:rPr>
            </w:pPr>
            <w:r>
              <w:rPr>
                <w:rFonts w:ascii="Arial" w:hAnsi="Arial"/>
                <w:lang w:val="pl"/>
              </w:rPr>
              <w:t>Urządzenie przechodzi w tryb gotowości po zamontowaniu baterii.</w:t>
            </w:r>
          </w:p>
        </w:tc>
      </w:tr>
      <w:tr w14:paraId="5BA36E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825" w:type="dxa"/>
            <w:shd w:val="clear" w:color="auto" w:fill="FFFFFF" w:themeFill="background1"/>
            <w:vAlign w:val="center"/>
          </w:tcPr>
          <w:p w14:paraId="5BA36EA8">
            <w:pPr>
              <w:pStyle w:val="82"/>
              <w:spacing w:beforeLines="0" w:afterLines="0"/>
              <w:rPr>
                <w:rFonts w:ascii="Arial" w:hAnsi="Arial"/>
              </w:rPr>
            </w:pPr>
            <w:r>
              <w:rPr>
                <w:rFonts w:ascii="Arial" w:hAnsi="Arial"/>
                <w:lang w:val="pl"/>
              </w:rPr>
              <w:t>Tryb ratunkowy</w:t>
            </w:r>
          </w:p>
        </w:tc>
        <w:tc>
          <w:tcPr>
            <w:tcW w:w="6782" w:type="dxa"/>
            <w:shd w:val="clear" w:color="auto" w:fill="FFFFFF" w:themeFill="background1"/>
            <w:vAlign w:val="center"/>
          </w:tcPr>
          <w:p w14:paraId="5BA36EA9">
            <w:pPr>
              <w:pStyle w:val="82"/>
              <w:spacing w:beforeLines="0" w:afterLines="0"/>
              <w:jc w:val="both"/>
              <w:rPr>
                <w:rFonts w:ascii="Arial" w:hAnsi="Arial"/>
              </w:rPr>
            </w:pPr>
            <w:r>
              <w:rPr>
                <w:rFonts w:ascii="Arial" w:hAnsi="Arial"/>
                <w:lang w:val="pl"/>
              </w:rPr>
              <w:t>Urządzenie przechodzi w tryb ratunkowy po naciśnięciu przycisku zasilania.</w:t>
            </w:r>
          </w:p>
        </w:tc>
      </w:tr>
      <w:tr w14:paraId="5BA36E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825" w:type="dxa"/>
            <w:shd w:val="clear" w:color="auto" w:fill="FFFFFF" w:themeFill="background1"/>
            <w:vAlign w:val="center"/>
          </w:tcPr>
          <w:p w14:paraId="5BA36EAB">
            <w:pPr>
              <w:pStyle w:val="82"/>
              <w:spacing w:beforeLines="0" w:afterLines="0"/>
              <w:rPr>
                <w:rFonts w:ascii="Arial" w:hAnsi="Arial"/>
              </w:rPr>
            </w:pPr>
            <w:r>
              <w:rPr>
                <w:rStyle w:val="80"/>
                <w:rFonts w:ascii="Arial" w:hAnsi="Arial"/>
                <w:color w:val="000000"/>
                <w:lang w:val="pl"/>
              </w:rPr>
              <w:t>Auto</w:t>
            </w:r>
            <w:r>
              <w:rPr>
                <w:rFonts w:ascii="Arial" w:hAnsi="Arial"/>
                <w:lang w:val="pl"/>
              </w:rPr>
              <w:t>test</w:t>
            </w:r>
          </w:p>
        </w:tc>
        <w:tc>
          <w:tcPr>
            <w:tcW w:w="6782" w:type="dxa"/>
            <w:shd w:val="clear" w:color="auto" w:fill="FFFFFF" w:themeFill="background1"/>
            <w:vAlign w:val="center"/>
          </w:tcPr>
          <w:p w14:paraId="5BA36EAC">
            <w:pPr>
              <w:pStyle w:val="82"/>
              <w:spacing w:beforeLines="0" w:afterLines="0"/>
              <w:jc w:val="both"/>
              <w:rPr>
                <w:rFonts w:ascii="Arial" w:hAnsi="Arial"/>
              </w:rPr>
            </w:pPr>
            <w:r>
              <w:rPr>
                <w:rStyle w:val="80"/>
                <w:rFonts w:ascii="Arial" w:hAnsi="Arial"/>
                <w:color w:val="000000"/>
                <w:lang w:val="pl"/>
              </w:rPr>
              <w:t>Urządzenie wykorzystuje wewnętrzne procedury do samodzielnego wykrywania własnego środowiska urządzenia i każdego modułu systemu.</w:t>
            </w:r>
            <w:r>
              <w:rPr>
                <w:rFonts w:ascii="Arial" w:hAnsi="Arial"/>
                <w:lang w:val="pl"/>
              </w:rPr>
              <w:t xml:space="preserve"> </w:t>
            </w:r>
          </w:p>
        </w:tc>
      </w:tr>
      <w:tr w14:paraId="5BA36E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jc w:val="center"/>
        </w:trPr>
        <w:tc>
          <w:tcPr>
            <w:tcW w:w="1825" w:type="dxa"/>
            <w:shd w:val="clear" w:color="auto" w:fill="FFFFFF" w:themeFill="background1"/>
            <w:vAlign w:val="center"/>
          </w:tcPr>
          <w:p w14:paraId="5BA36EAE">
            <w:pPr>
              <w:pStyle w:val="82"/>
              <w:spacing w:beforeLines="0" w:afterLines="0"/>
              <w:rPr>
                <w:rStyle w:val="80"/>
                <w:rFonts w:ascii="Arial" w:hAnsi="Arial"/>
                <w:color w:val="000000"/>
              </w:rPr>
            </w:pPr>
            <w:r>
              <w:rPr>
                <w:rStyle w:val="80"/>
                <w:rFonts w:ascii="Arial" w:hAnsi="Arial"/>
                <w:color w:val="000000"/>
                <w:lang w:val="pl"/>
              </w:rPr>
              <w:t>Defibrylacja</w:t>
            </w:r>
          </w:p>
        </w:tc>
        <w:tc>
          <w:tcPr>
            <w:tcW w:w="6782" w:type="dxa"/>
            <w:shd w:val="clear" w:color="auto" w:fill="FFFFFF" w:themeFill="background1"/>
            <w:vAlign w:val="center"/>
          </w:tcPr>
          <w:p w14:paraId="5BA36EAF">
            <w:pPr>
              <w:pStyle w:val="82"/>
              <w:spacing w:beforeLines="0" w:afterLines="0"/>
              <w:jc w:val="both"/>
              <w:rPr>
                <w:rStyle w:val="80"/>
                <w:rFonts w:ascii="Arial" w:hAnsi="Arial"/>
                <w:color w:val="000000"/>
              </w:rPr>
            </w:pPr>
            <w:r>
              <w:rPr>
                <w:rStyle w:val="80"/>
                <w:rFonts w:ascii="Arial" w:hAnsi="Arial"/>
                <w:color w:val="000000"/>
                <w:lang w:val="pl"/>
              </w:rPr>
              <w:t>Metoda defibrylacji serca określonym prądem w celu zatrzymania migotania komór.</w:t>
            </w:r>
          </w:p>
        </w:tc>
      </w:tr>
      <w:tr w14:paraId="5BA36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B1">
            <w:pPr>
              <w:pStyle w:val="82"/>
              <w:spacing w:beforeLines="0" w:afterLines="0"/>
              <w:rPr>
                <w:rStyle w:val="80"/>
                <w:rFonts w:ascii="Arial" w:hAnsi="Arial"/>
                <w:color w:val="000000"/>
              </w:rPr>
            </w:pPr>
            <w:r>
              <w:rPr>
                <w:rStyle w:val="80"/>
                <w:rFonts w:ascii="Arial" w:hAnsi="Arial"/>
                <w:color w:val="000000"/>
                <w:lang w:val="pl"/>
              </w:rPr>
              <w:t>Elektrody</w:t>
            </w:r>
          </w:p>
        </w:tc>
        <w:tc>
          <w:tcPr>
            <w:tcW w:w="6782" w:type="dxa"/>
            <w:vAlign w:val="center"/>
          </w:tcPr>
          <w:p w14:paraId="5BA36EB2">
            <w:pPr>
              <w:pStyle w:val="82"/>
              <w:spacing w:beforeLines="0" w:afterLines="0"/>
              <w:rPr>
                <w:rStyle w:val="80"/>
                <w:rFonts w:ascii="Arial" w:hAnsi="Arial"/>
                <w:color w:val="000000"/>
              </w:rPr>
            </w:pPr>
            <w:r>
              <w:rPr>
                <w:rStyle w:val="80"/>
                <w:rFonts w:ascii="Arial" w:hAnsi="Arial"/>
                <w:color w:val="000000"/>
                <w:lang w:val="pl"/>
              </w:rPr>
              <w:t>Obejmują elektrodę defibrylacyjną, kabel i złącze kabla.</w:t>
            </w:r>
          </w:p>
        </w:tc>
      </w:tr>
      <w:tr w14:paraId="5BA36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B4">
            <w:pPr>
              <w:pStyle w:val="82"/>
              <w:spacing w:beforeLines="0" w:afterLines="0"/>
              <w:rPr>
                <w:rStyle w:val="80"/>
                <w:rFonts w:ascii="Arial" w:hAnsi="Arial"/>
                <w:color w:val="000000"/>
              </w:rPr>
            </w:pPr>
            <w:r>
              <w:rPr>
                <w:rStyle w:val="80"/>
                <w:rFonts w:ascii="Arial" w:hAnsi="Arial"/>
                <w:color w:val="000000"/>
                <w:lang w:val="pl"/>
              </w:rPr>
              <w:t>Rozrusznik serca</w:t>
            </w:r>
          </w:p>
        </w:tc>
        <w:tc>
          <w:tcPr>
            <w:tcW w:w="6782" w:type="dxa"/>
            <w:vAlign w:val="center"/>
          </w:tcPr>
          <w:p w14:paraId="5BA36EB5">
            <w:pPr>
              <w:pStyle w:val="82"/>
              <w:spacing w:beforeLines="0" w:afterLines="0"/>
              <w:jc w:val="both"/>
              <w:rPr>
                <w:rStyle w:val="80"/>
                <w:rFonts w:ascii="Arial" w:hAnsi="Arial"/>
                <w:color w:val="000000"/>
              </w:rPr>
            </w:pPr>
            <w:r>
              <w:rPr>
                <w:rStyle w:val="80"/>
                <w:rFonts w:ascii="Arial" w:hAnsi="Arial"/>
                <w:color w:val="000000"/>
                <w:lang w:val="pl"/>
              </w:rPr>
              <w:t>Wszczepialny rozrusznik serca, stymulujący serce impulsami elektrycznymi.</w:t>
            </w:r>
          </w:p>
        </w:tc>
      </w:tr>
      <w:tr w14:paraId="5BA36E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jc w:val="center"/>
        </w:trPr>
        <w:tc>
          <w:tcPr>
            <w:tcW w:w="1825" w:type="dxa"/>
            <w:vAlign w:val="center"/>
          </w:tcPr>
          <w:p w14:paraId="5BA36EB7">
            <w:pPr>
              <w:pStyle w:val="82"/>
              <w:spacing w:beforeLines="0" w:afterLines="0"/>
              <w:rPr>
                <w:rStyle w:val="80"/>
                <w:rFonts w:ascii="Arial" w:hAnsi="Arial" w:cs="Times New Roman"/>
                <w:color w:val="000000"/>
                <w:szCs w:val="22"/>
              </w:rPr>
            </w:pPr>
            <w:r>
              <w:rPr>
                <w:rStyle w:val="80"/>
                <w:rFonts w:ascii="Arial" w:hAnsi="Arial"/>
                <w:color w:val="000000"/>
                <w:lang w:val="pl"/>
              </w:rPr>
              <w:t>Okresowy autotest</w:t>
            </w:r>
          </w:p>
        </w:tc>
        <w:tc>
          <w:tcPr>
            <w:tcW w:w="6782" w:type="dxa"/>
            <w:vAlign w:val="center"/>
          </w:tcPr>
          <w:p w14:paraId="5BA36EB8">
            <w:pPr>
              <w:pStyle w:val="82"/>
              <w:spacing w:beforeLines="0" w:afterLines="0"/>
              <w:jc w:val="both"/>
              <w:rPr>
                <w:rFonts w:ascii="Arial" w:hAnsi="Arial"/>
              </w:rPr>
            </w:pPr>
            <w:r>
              <w:rPr>
                <w:rStyle w:val="80"/>
                <w:rFonts w:ascii="Arial" w:hAnsi="Arial"/>
                <w:color w:val="000000"/>
                <w:lang w:val="pl"/>
              </w:rPr>
              <w:t>Gdy urządzenie znajduje się w trybie gotowości, automatycznie wykonywany jest codzienny autotest, cotygodniowy autotest i comiesięczny autotest w celu sprawdzenia baterii, obwodów wewnętrznych, przycisków, oprogramowania itp.</w:t>
            </w:r>
            <w:r>
              <w:rPr>
                <w:rFonts w:ascii="Arial" w:hAnsi="Arial"/>
                <w:lang w:val="pl"/>
              </w:rPr>
              <w:t xml:space="preserve"> </w:t>
            </w:r>
          </w:p>
        </w:tc>
      </w:tr>
      <w:tr w14:paraId="5BA36E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BA">
            <w:pPr>
              <w:pStyle w:val="82"/>
              <w:spacing w:beforeLines="0" w:afterLines="0"/>
              <w:rPr>
                <w:rStyle w:val="80"/>
                <w:rFonts w:ascii="Arial" w:hAnsi="Arial" w:cs="Times New Roman"/>
                <w:color w:val="000000"/>
                <w:szCs w:val="22"/>
              </w:rPr>
            </w:pPr>
            <w:r>
              <w:rPr>
                <w:rStyle w:val="80"/>
                <w:rFonts w:ascii="Arial" w:hAnsi="Arial"/>
                <w:color w:val="000000"/>
                <w:lang w:val="pl"/>
              </w:rPr>
              <w:t>Zatrzymanie akcji serca</w:t>
            </w:r>
          </w:p>
        </w:tc>
        <w:tc>
          <w:tcPr>
            <w:tcW w:w="6782" w:type="dxa"/>
            <w:vAlign w:val="center"/>
          </w:tcPr>
          <w:p w14:paraId="5BA36EBB">
            <w:pPr>
              <w:pStyle w:val="82"/>
              <w:spacing w:beforeLines="0" w:afterLines="0"/>
              <w:jc w:val="both"/>
              <w:rPr>
                <w:rStyle w:val="80"/>
                <w:rFonts w:ascii="Arial" w:hAnsi="Arial"/>
                <w:color w:val="000000"/>
              </w:rPr>
            </w:pPr>
            <w:r>
              <w:rPr>
                <w:rStyle w:val="80"/>
                <w:rFonts w:ascii="Arial" w:hAnsi="Arial"/>
                <w:color w:val="000000"/>
                <w:lang w:val="pl"/>
              </w:rPr>
              <w:t xml:space="preserve">Migotanie komór jest najczęstszą przyczyną nagłego zatrzymania krążenia spowodowanego nagłym ustaniem funkcji wyrzutowej. </w:t>
            </w:r>
          </w:p>
        </w:tc>
      </w:tr>
      <w:tr w14:paraId="5BA36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25" w:type="dxa"/>
            <w:vAlign w:val="center"/>
          </w:tcPr>
          <w:p w14:paraId="5BA36EBD">
            <w:pPr>
              <w:pStyle w:val="82"/>
              <w:spacing w:beforeLines="0" w:afterLines="0"/>
              <w:rPr>
                <w:rStyle w:val="80"/>
                <w:rFonts w:ascii="Arial" w:hAnsi="Arial" w:cs="Times New Roman"/>
                <w:color w:val="000000"/>
                <w:szCs w:val="22"/>
              </w:rPr>
            </w:pPr>
            <w:r>
              <w:rPr>
                <w:rStyle w:val="80"/>
                <w:rFonts w:ascii="Arial" w:hAnsi="Arial"/>
                <w:color w:val="000000"/>
                <w:lang w:val="pl"/>
              </w:rPr>
              <w:t>Impedancja</w:t>
            </w:r>
          </w:p>
        </w:tc>
        <w:tc>
          <w:tcPr>
            <w:tcW w:w="6782" w:type="dxa"/>
            <w:vAlign w:val="center"/>
          </w:tcPr>
          <w:p w14:paraId="5BA36EBE">
            <w:pPr>
              <w:pStyle w:val="82"/>
              <w:spacing w:beforeLines="0" w:afterLines="0"/>
              <w:jc w:val="both"/>
              <w:rPr>
                <w:rStyle w:val="80"/>
                <w:rFonts w:ascii="Arial" w:hAnsi="Arial"/>
                <w:color w:val="000000"/>
              </w:rPr>
            </w:pPr>
            <w:r>
              <w:rPr>
                <w:rStyle w:val="80"/>
                <w:rFonts w:ascii="Arial" w:hAnsi="Arial"/>
                <w:color w:val="000000"/>
                <w:lang w:val="pl"/>
              </w:rPr>
              <w:t xml:space="preserve">Urządzenie wykryło impedancję elektryczną między dwoma elektrodami przyłożonymi do skóry pacjenta. </w:t>
            </w:r>
          </w:p>
        </w:tc>
      </w:tr>
      <w:tr w14:paraId="5BA36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25" w:type="dxa"/>
            <w:vAlign w:val="center"/>
          </w:tcPr>
          <w:p w14:paraId="5BA36EC0">
            <w:pPr>
              <w:pStyle w:val="82"/>
              <w:spacing w:beforeLines="0" w:afterLines="0"/>
              <w:rPr>
                <w:rStyle w:val="80"/>
                <w:rFonts w:ascii="Arial" w:hAnsi="Arial" w:cs="Times New Roman"/>
                <w:color w:val="000000"/>
                <w:szCs w:val="22"/>
              </w:rPr>
            </w:pPr>
            <w:r>
              <w:rPr>
                <w:rStyle w:val="80"/>
                <w:rFonts w:ascii="Arial" w:hAnsi="Arial"/>
                <w:color w:val="000000"/>
                <w:lang w:val="pl"/>
              </w:rPr>
              <w:t>Defibrylacyjny rytm serca</w:t>
            </w:r>
          </w:p>
        </w:tc>
        <w:tc>
          <w:tcPr>
            <w:tcW w:w="6782" w:type="dxa"/>
            <w:vAlign w:val="center"/>
          </w:tcPr>
          <w:p w14:paraId="5BA36EC1">
            <w:pPr>
              <w:pStyle w:val="82"/>
              <w:spacing w:beforeLines="0" w:afterLines="0"/>
              <w:jc w:val="both"/>
              <w:rPr>
                <w:rStyle w:val="80"/>
                <w:rFonts w:ascii="Arial" w:hAnsi="Arial"/>
                <w:color w:val="000000"/>
              </w:rPr>
            </w:pPr>
            <w:r>
              <w:rPr>
                <w:rStyle w:val="80"/>
                <w:rFonts w:ascii="Arial" w:hAnsi="Arial"/>
                <w:color w:val="000000"/>
                <w:lang w:val="pl"/>
              </w:rPr>
              <w:t xml:space="preserve">Częstoskurcz komorowy bez tętna lub migotanie komór, które mogą prowadzić do zatrzymania akcji serca. </w:t>
            </w:r>
          </w:p>
        </w:tc>
      </w:tr>
      <w:tr w14:paraId="5BA36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C3">
            <w:pPr>
              <w:pStyle w:val="82"/>
              <w:spacing w:beforeLines="0" w:afterLines="0"/>
              <w:rPr>
                <w:rStyle w:val="80"/>
                <w:rFonts w:ascii="Arial" w:hAnsi="Arial" w:cs="Times New Roman"/>
                <w:color w:val="000000"/>
                <w:szCs w:val="22"/>
              </w:rPr>
            </w:pPr>
            <w:r>
              <w:rPr>
                <w:rStyle w:val="80"/>
                <w:rFonts w:ascii="Arial" w:hAnsi="Arial"/>
                <w:color w:val="000000"/>
                <w:lang w:val="pl"/>
              </w:rPr>
              <w:t>Niedefibrylacyjny rytm serca</w:t>
            </w:r>
          </w:p>
        </w:tc>
        <w:tc>
          <w:tcPr>
            <w:tcW w:w="6782" w:type="dxa"/>
            <w:vAlign w:val="center"/>
          </w:tcPr>
          <w:p w14:paraId="5BA36EC4">
            <w:pPr>
              <w:pStyle w:val="82"/>
              <w:spacing w:beforeLines="0" w:afterLines="0"/>
              <w:jc w:val="both"/>
              <w:rPr>
                <w:rStyle w:val="80"/>
                <w:rFonts w:ascii="Arial" w:hAnsi="Arial"/>
                <w:color w:val="000000"/>
              </w:rPr>
            </w:pPr>
            <w:r>
              <w:rPr>
                <w:rStyle w:val="80"/>
                <w:rFonts w:ascii="Arial" w:hAnsi="Arial"/>
                <w:color w:val="000000"/>
                <w:lang w:val="pl"/>
              </w:rPr>
              <w:t xml:space="preserve">Rytm serca zidentyfikowany przez urządzenie jako niewymagający zastosowania defibrylacji. </w:t>
            </w:r>
          </w:p>
        </w:tc>
      </w:tr>
      <w:tr w14:paraId="5BA36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C6">
            <w:pPr>
              <w:pStyle w:val="82"/>
              <w:spacing w:beforeLines="0" w:afterLines="0"/>
              <w:rPr>
                <w:rStyle w:val="80"/>
                <w:rFonts w:ascii="Arial" w:hAnsi="Arial"/>
                <w:color w:val="000000"/>
              </w:rPr>
            </w:pPr>
            <w:r>
              <w:rPr>
                <w:rStyle w:val="80"/>
                <w:rFonts w:ascii="Arial" w:hAnsi="Arial"/>
                <w:color w:val="000000"/>
                <w:lang w:val="pl"/>
              </w:rPr>
              <w:t>Czas decyzji w analizie</w:t>
            </w:r>
          </w:p>
        </w:tc>
        <w:tc>
          <w:tcPr>
            <w:tcW w:w="6782" w:type="dxa"/>
            <w:vAlign w:val="center"/>
          </w:tcPr>
          <w:p w14:paraId="5BA36EC7">
            <w:pPr>
              <w:pStyle w:val="82"/>
              <w:spacing w:beforeLines="0" w:afterLines="0"/>
              <w:jc w:val="both"/>
              <w:rPr>
                <w:rStyle w:val="80"/>
                <w:rFonts w:ascii="Arial" w:hAnsi="Arial"/>
                <w:color w:val="000000"/>
              </w:rPr>
            </w:pPr>
            <w:r>
              <w:rPr>
                <w:rStyle w:val="80"/>
                <w:rFonts w:ascii="Arial" w:hAnsi="Arial"/>
                <w:color w:val="000000"/>
                <w:lang w:val="pl"/>
              </w:rPr>
              <w:t>Czas od rozpoczęcia</w:t>
            </w:r>
            <w:r>
              <w:rPr>
                <w:rStyle w:val="80"/>
                <w:color w:val="000000"/>
                <w:lang w:val="pl"/>
              </w:rPr>
              <w:t>analizy</w:t>
            </w:r>
            <w:r>
              <w:rPr>
                <w:rStyle w:val="80"/>
                <w:rFonts w:ascii="Arial" w:hAnsi="Arial"/>
                <w:color w:val="000000"/>
                <w:lang w:val="pl"/>
              </w:rPr>
              <w:t xml:space="preserve"> do wyniku zidentyfikowania rytmu wymagającego defibrylacji.</w:t>
            </w:r>
          </w:p>
        </w:tc>
      </w:tr>
      <w:tr w14:paraId="5BA36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C9">
            <w:pPr>
              <w:pStyle w:val="82"/>
              <w:spacing w:beforeLines="0" w:afterLines="0"/>
              <w:rPr>
                <w:rStyle w:val="80"/>
                <w:rFonts w:ascii="Arial" w:hAnsi="Arial" w:cs="Times New Roman"/>
                <w:color w:val="000000"/>
                <w:szCs w:val="22"/>
              </w:rPr>
            </w:pPr>
            <w:r>
              <w:rPr>
                <w:rStyle w:val="80"/>
                <w:rFonts w:ascii="Arial" w:hAnsi="Arial"/>
                <w:color w:val="000000"/>
                <w:lang w:val="pl"/>
              </w:rPr>
              <w:t>Czułość</w:t>
            </w:r>
          </w:p>
        </w:tc>
        <w:tc>
          <w:tcPr>
            <w:tcW w:w="6782" w:type="dxa"/>
            <w:vAlign w:val="center"/>
          </w:tcPr>
          <w:p w14:paraId="5BA36ECA">
            <w:pPr>
              <w:pStyle w:val="82"/>
              <w:spacing w:beforeLines="0" w:afterLines="0"/>
              <w:rPr>
                <w:rStyle w:val="80"/>
                <w:rFonts w:ascii="Arial" w:hAnsi="Arial"/>
                <w:color w:val="000000"/>
              </w:rPr>
            </w:pPr>
            <w:r>
              <w:rPr>
                <w:rStyle w:val="80"/>
                <w:rFonts w:ascii="Arial" w:hAnsi="Arial"/>
                <w:color w:val="000000"/>
                <w:lang w:val="pl"/>
              </w:rPr>
              <w:t>Odsetek wyników prawdziwie pozytywnych (czułość) to prawdopodobieństwo pozytywnego wyniku testu, pod warunkiem dodatniego stanu danej osoby.</w:t>
            </w:r>
          </w:p>
        </w:tc>
      </w:tr>
      <w:tr w14:paraId="5BA36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CC">
            <w:pPr>
              <w:pStyle w:val="82"/>
              <w:spacing w:beforeLines="0" w:afterLines="0"/>
              <w:rPr>
                <w:rStyle w:val="80"/>
                <w:rFonts w:ascii="Arial" w:hAnsi="Arial" w:cs="Times New Roman"/>
                <w:color w:val="000000"/>
                <w:szCs w:val="22"/>
              </w:rPr>
            </w:pPr>
            <w:r>
              <w:rPr>
                <w:rStyle w:val="80"/>
                <w:rFonts w:ascii="Arial" w:hAnsi="Arial"/>
                <w:color w:val="000000"/>
                <w:lang w:val="pl"/>
              </w:rPr>
              <w:t>Swoistość</w:t>
            </w:r>
          </w:p>
        </w:tc>
        <w:tc>
          <w:tcPr>
            <w:tcW w:w="6782" w:type="dxa"/>
            <w:vAlign w:val="center"/>
          </w:tcPr>
          <w:p w14:paraId="5BA36ECD">
            <w:pPr>
              <w:pStyle w:val="82"/>
              <w:spacing w:beforeLines="0" w:afterLines="0"/>
              <w:jc w:val="both"/>
              <w:rPr>
                <w:rStyle w:val="80"/>
                <w:rFonts w:ascii="Arial" w:hAnsi="Arial"/>
                <w:color w:val="000000"/>
              </w:rPr>
            </w:pPr>
            <w:r>
              <w:rPr>
                <w:rStyle w:val="80"/>
                <w:rFonts w:ascii="Arial" w:hAnsi="Arial"/>
                <w:color w:val="000000"/>
                <w:lang w:val="pl"/>
              </w:rPr>
              <w:t xml:space="preserve">Odsetek wyników prawdziwie negatywnych (swoistość) to prawdopodobieństwo negatywnego wyniku testu, pod warunkiem negatywnego stanu danej osoby. </w:t>
            </w:r>
          </w:p>
        </w:tc>
      </w:tr>
      <w:tr w14:paraId="5BA36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CF">
            <w:pPr>
              <w:pStyle w:val="82"/>
              <w:spacing w:beforeLines="0" w:afterLines="0"/>
              <w:rPr>
                <w:rStyle w:val="80"/>
                <w:rFonts w:ascii="Arial" w:hAnsi="Arial" w:cs="Times New Roman"/>
                <w:color w:val="000000"/>
                <w:szCs w:val="22"/>
              </w:rPr>
            </w:pPr>
            <w:r>
              <w:rPr>
                <w:rStyle w:val="80"/>
                <w:rFonts w:ascii="Arial" w:hAnsi="Arial"/>
                <w:color w:val="000000"/>
                <w:lang w:val="pl"/>
              </w:rPr>
              <w:t>Artefakty ruchowe</w:t>
            </w:r>
          </w:p>
        </w:tc>
        <w:tc>
          <w:tcPr>
            <w:tcW w:w="6782" w:type="dxa"/>
            <w:vAlign w:val="center"/>
          </w:tcPr>
          <w:p w14:paraId="5BA36ED0">
            <w:pPr>
              <w:pStyle w:val="82"/>
              <w:spacing w:beforeLines="0" w:afterLines="0"/>
              <w:jc w:val="both"/>
              <w:rPr>
                <w:rStyle w:val="80"/>
                <w:rFonts w:ascii="Arial" w:hAnsi="Arial"/>
                <w:color w:val="000000"/>
              </w:rPr>
            </w:pPr>
            <w:r>
              <w:rPr>
                <w:rStyle w:val="80"/>
                <w:rFonts w:ascii="Arial" w:hAnsi="Arial"/>
                <w:color w:val="000000"/>
                <w:lang w:val="pl"/>
              </w:rPr>
              <w:t xml:space="preserve">Hałas spowodowany ruchem mięśni, resuscytacją krążeniowo-oddechową lub elektrycznością statyczną może zakłócić analizę rytmu serca. </w:t>
            </w:r>
          </w:p>
        </w:tc>
      </w:tr>
      <w:tr w14:paraId="5BA36E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D2">
            <w:pPr>
              <w:pStyle w:val="82"/>
              <w:spacing w:beforeLines="0" w:afterLines="0"/>
              <w:rPr>
                <w:rStyle w:val="80"/>
                <w:rFonts w:ascii="Arial" w:hAnsi="Arial" w:cs="Times New Roman"/>
                <w:color w:val="000000"/>
                <w:szCs w:val="22"/>
              </w:rPr>
            </w:pPr>
            <w:r>
              <w:rPr>
                <w:rStyle w:val="80"/>
                <w:rFonts w:ascii="Arial" w:hAnsi="Arial"/>
                <w:color w:val="000000"/>
                <w:lang w:val="pl"/>
              </w:rPr>
              <w:t>Nowa bateria</w:t>
            </w:r>
          </w:p>
        </w:tc>
        <w:tc>
          <w:tcPr>
            <w:tcW w:w="6782" w:type="dxa"/>
            <w:vAlign w:val="center"/>
          </w:tcPr>
          <w:p w14:paraId="5BA36ED3">
            <w:pPr>
              <w:pStyle w:val="82"/>
              <w:spacing w:beforeLines="0" w:afterLines="0"/>
              <w:rPr>
                <w:rStyle w:val="80"/>
                <w:rFonts w:ascii="Arial" w:hAnsi="Arial"/>
                <w:color w:val="000000"/>
              </w:rPr>
            </w:pPr>
            <w:r>
              <w:rPr>
                <w:rStyle w:val="80"/>
                <w:rFonts w:ascii="Arial" w:hAnsi="Arial"/>
                <w:color w:val="000000"/>
                <w:lang w:val="pl"/>
              </w:rPr>
              <w:t xml:space="preserve">Odpowiednio zapakowana, szczelna bateria przed upływem terminu ważności. </w:t>
            </w:r>
          </w:p>
        </w:tc>
      </w:tr>
      <w:tr w14:paraId="5BA36E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D5">
            <w:pPr>
              <w:pStyle w:val="82"/>
              <w:spacing w:beforeLines="0" w:afterLines="0"/>
              <w:rPr>
                <w:rStyle w:val="80"/>
                <w:rFonts w:ascii="Arial" w:hAnsi="Arial" w:cs="Times New Roman"/>
                <w:color w:val="000000"/>
                <w:szCs w:val="22"/>
              </w:rPr>
            </w:pPr>
            <w:r>
              <w:rPr>
                <w:rStyle w:val="80"/>
                <w:rFonts w:ascii="Arial" w:hAnsi="Arial"/>
                <w:color w:val="000000"/>
                <w:lang w:val="pl"/>
              </w:rPr>
              <w:t>Producent</w:t>
            </w:r>
          </w:p>
        </w:tc>
        <w:tc>
          <w:tcPr>
            <w:tcW w:w="6782" w:type="dxa"/>
            <w:vAlign w:val="center"/>
          </w:tcPr>
          <w:p w14:paraId="5BA36ED6">
            <w:pPr>
              <w:pStyle w:val="82"/>
              <w:spacing w:beforeLines="0" w:afterLines="0"/>
              <w:jc w:val="both"/>
              <w:rPr>
                <w:rStyle w:val="80"/>
                <w:rFonts w:ascii="Arial" w:hAnsi="Arial"/>
                <w:color w:val="000000"/>
              </w:rPr>
            </w:pPr>
            <w:r>
              <w:rPr>
                <w:rStyle w:val="80"/>
                <w:rFonts w:ascii="Arial" w:hAnsi="Arial"/>
                <w:color w:val="000000"/>
                <w:lang w:val="pl"/>
              </w:rPr>
              <w:t>O ile nie określono inaczej, firmą opisaną w niniejszej instrukcji jest VIVEST.</w:t>
            </w:r>
          </w:p>
        </w:tc>
      </w:tr>
      <w:tr w14:paraId="5BA36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D8">
            <w:pPr>
              <w:pStyle w:val="82"/>
              <w:spacing w:beforeLines="0" w:afterLines="0"/>
              <w:rPr>
                <w:rStyle w:val="80"/>
                <w:rFonts w:ascii="Arial" w:hAnsi="Arial" w:cs="Times New Roman"/>
                <w:color w:val="000000"/>
                <w:szCs w:val="22"/>
              </w:rPr>
            </w:pPr>
            <w:r>
              <w:rPr>
                <w:rStyle w:val="80"/>
                <w:rFonts w:ascii="Arial" w:hAnsi="Arial"/>
                <w:color w:val="000000"/>
                <w:lang w:val="pl"/>
              </w:rPr>
              <w:t>EKG</w:t>
            </w:r>
          </w:p>
        </w:tc>
        <w:tc>
          <w:tcPr>
            <w:tcW w:w="6782" w:type="dxa"/>
            <w:vAlign w:val="center"/>
          </w:tcPr>
          <w:p w14:paraId="5BA36ED9">
            <w:pPr>
              <w:pStyle w:val="82"/>
              <w:spacing w:beforeLines="0" w:afterLines="0"/>
              <w:rPr>
                <w:rStyle w:val="80"/>
                <w:rFonts w:ascii="Arial" w:hAnsi="Arial"/>
                <w:color w:val="000000"/>
              </w:rPr>
            </w:pPr>
            <w:r>
              <w:rPr>
                <w:rStyle w:val="80"/>
                <w:rFonts w:ascii="Arial" w:hAnsi="Arial"/>
                <w:color w:val="000000"/>
                <w:lang w:val="pl"/>
              </w:rPr>
              <w:t>Elektrokardiogram.</w:t>
            </w:r>
          </w:p>
        </w:tc>
      </w:tr>
      <w:tr w14:paraId="5BA36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825" w:type="dxa"/>
            <w:vAlign w:val="center"/>
          </w:tcPr>
          <w:p w14:paraId="5BA36EDB">
            <w:pPr>
              <w:pStyle w:val="82"/>
              <w:spacing w:beforeLines="0" w:afterLines="0"/>
              <w:rPr>
                <w:rStyle w:val="80"/>
                <w:rFonts w:ascii="Arial" w:hAnsi="Arial" w:cs="Times New Roman"/>
                <w:color w:val="000000"/>
                <w:szCs w:val="22"/>
              </w:rPr>
            </w:pPr>
            <w:r>
              <w:rPr>
                <w:rStyle w:val="80"/>
                <w:rFonts w:ascii="Arial" w:hAnsi="Arial"/>
                <w:color w:val="000000"/>
                <w:lang w:val="pl"/>
              </w:rPr>
              <w:t>RKO</w:t>
            </w:r>
          </w:p>
        </w:tc>
        <w:tc>
          <w:tcPr>
            <w:tcW w:w="6782" w:type="dxa"/>
            <w:vAlign w:val="center"/>
          </w:tcPr>
          <w:p w14:paraId="5BA36EDC">
            <w:pPr>
              <w:pStyle w:val="82"/>
              <w:spacing w:beforeLines="0" w:afterLines="0"/>
              <w:jc w:val="both"/>
              <w:rPr>
                <w:rStyle w:val="80"/>
                <w:rFonts w:ascii="Arial" w:hAnsi="Arial"/>
                <w:color w:val="000000"/>
              </w:rPr>
            </w:pPr>
            <w:r>
              <w:rPr>
                <w:rStyle w:val="80"/>
                <w:rFonts w:ascii="Arial" w:hAnsi="Arial"/>
                <w:color w:val="000000"/>
                <w:lang w:val="pl"/>
              </w:rPr>
              <w:t xml:space="preserve">Resuscytacja krążeniowo-oddechowa, technika ratowania pacjentów z zatrzymaniem krążenia za pomocą sztucznego oddychania i uciskania klatki piersiowej. </w:t>
            </w:r>
          </w:p>
        </w:tc>
      </w:tr>
      <w:tr w14:paraId="5BA36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DE">
            <w:pPr>
              <w:pStyle w:val="82"/>
              <w:spacing w:beforeLines="0" w:afterLines="0"/>
              <w:rPr>
                <w:rStyle w:val="80"/>
                <w:rFonts w:ascii="Arial" w:hAnsi="Arial" w:cs="Times New Roman"/>
                <w:color w:val="000000"/>
                <w:szCs w:val="22"/>
              </w:rPr>
            </w:pPr>
            <w:r>
              <w:rPr>
                <w:rStyle w:val="80"/>
                <w:rFonts w:ascii="Arial" w:hAnsi="Arial"/>
                <w:color w:val="000000"/>
                <w:lang w:val="pl"/>
              </w:rPr>
              <w:t>bpm</w:t>
            </w:r>
          </w:p>
        </w:tc>
        <w:tc>
          <w:tcPr>
            <w:tcW w:w="6782" w:type="dxa"/>
            <w:vAlign w:val="center"/>
          </w:tcPr>
          <w:p w14:paraId="5BA36EDF">
            <w:pPr>
              <w:pStyle w:val="82"/>
              <w:spacing w:beforeLines="0" w:afterLines="0"/>
              <w:rPr>
                <w:rStyle w:val="80"/>
                <w:rFonts w:ascii="Arial" w:hAnsi="Arial"/>
                <w:color w:val="000000"/>
              </w:rPr>
            </w:pPr>
            <w:r>
              <w:rPr>
                <w:rStyle w:val="80"/>
                <w:rFonts w:ascii="Arial" w:hAnsi="Arial"/>
                <w:color w:val="000000"/>
                <w:lang w:val="pl"/>
              </w:rPr>
              <w:t>Uderzenie na minutę</w:t>
            </w:r>
          </w:p>
        </w:tc>
      </w:tr>
      <w:tr w14:paraId="5BA36E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E1">
            <w:pPr>
              <w:pStyle w:val="82"/>
              <w:spacing w:beforeLines="0" w:afterLines="0"/>
              <w:rPr>
                <w:rStyle w:val="80"/>
                <w:rFonts w:ascii="Arial" w:hAnsi="Arial" w:cs="Times New Roman"/>
                <w:color w:val="000000"/>
                <w:szCs w:val="22"/>
              </w:rPr>
            </w:pPr>
            <w:r>
              <w:rPr>
                <w:rStyle w:val="80"/>
                <w:rFonts w:ascii="Arial" w:hAnsi="Arial"/>
                <w:color w:val="000000"/>
                <w:lang w:val="pl"/>
              </w:rPr>
              <w:t>AED</w:t>
            </w:r>
          </w:p>
        </w:tc>
        <w:tc>
          <w:tcPr>
            <w:tcW w:w="6782" w:type="dxa"/>
            <w:vAlign w:val="center"/>
          </w:tcPr>
          <w:p w14:paraId="5BA36EE2">
            <w:pPr>
              <w:pStyle w:val="82"/>
              <w:spacing w:beforeLines="0" w:afterLines="0"/>
              <w:rPr>
                <w:rStyle w:val="80"/>
                <w:rFonts w:ascii="Arial" w:hAnsi="Arial"/>
                <w:color w:val="000000"/>
              </w:rPr>
            </w:pPr>
            <w:r>
              <w:rPr>
                <w:rStyle w:val="80"/>
                <w:rFonts w:ascii="Arial" w:hAnsi="Arial"/>
                <w:color w:val="000000"/>
                <w:lang w:val="pl"/>
              </w:rPr>
              <w:t>Automatyczny defibrylator zewnętrzny</w:t>
            </w:r>
          </w:p>
        </w:tc>
      </w:tr>
      <w:tr w14:paraId="5BA36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E4">
            <w:pPr>
              <w:pStyle w:val="82"/>
              <w:spacing w:beforeLines="0" w:afterLines="0"/>
              <w:rPr>
                <w:rStyle w:val="80"/>
                <w:rFonts w:ascii="Arial" w:hAnsi="Arial"/>
                <w:color w:val="000000"/>
              </w:rPr>
            </w:pPr>
            <w:r>
              <w:rPr>
                <w:rStyle w:val="80"/>
                <w:rFonts w:ascii="Arial" w:hAnsi="Arial"/>
                <w:color w:val="000000"/>
                <w:lang w:val="pl"/>
              </w:rPr>
              <w:t>EMC</w:t>
            </w:r>
          </w:p>
        </w:tc>
        <w:tc>
          <w:tcPr>
            <w:tcW w:w="6782" w:type="dxa"/>
            <w:vAlign w:val="center"/>
          </w:tcPr>
          <w:p w14:paraId="5BA36EE5">
            <w:pPr>
              <w:pStyle w:val="82"/>
              <w:spacing w:beforeLines="0" w:afterLines="0"/>
              <w:rPr>
                <w:rStyle w:val="80"/>
                <w:rFonts w:ascii="Arial" w:hAnsi="Arial"/>
                <w:color w:val="000000"/>
              </w:rPr>
            </w:pPr>
            <w:r>
              <w:rPr>
                <w:rStyle w:val="80"/>
                <w:rFonts w:ascii="Arial" w:hAnsi="Arial"/>
                <w:color w:val="000000"/>
                <w:lang w:val="pl"/>
              </w:rPr>
              <w:t>Kompatybilność elektromagnetyczna</w:t>
            </w:r>
          </w:p>
        </w:tc>
      </w:tr>
      <w:tr w14:paraId="5BA36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E7">
            <w:pPr>
              <w:pStyle w:val="82"/>
              <w:spacing w:beforeLines="0" w:afterLines="0"/>
              <w:rPr>
                <w:rStyle w:val="80"/>
                <w:rFonts w:ascii="Arial" w:hAnsi="Arial"/>
                <w:color w:val="000000"/>
              </w:rPr>
            </w:pPr>
            <w:r>
              <w:rPr>
                <w:rStyle w:val="80"/>
                <w:rFonts w:ascii="Arial" w:hAnsi="Arial"/>
                <w:color w:val="000000"/>
                <w:lang w:val="pl"/>
              </w:rPr>
              <w:t>LED</w:t>
            </w:r>
          </w:p>
        </w:tc>
        <w:tc>
          <w:tcPr>
            <w:tcW w:w="6782" w:type="dxa"/>
            <w:vAlign w:val="center"/>
          </w:tcPr>
          <w:p w14:paraId="5BA36EE8">
            <w:pPr>
              <w:pStyle w:val="82"/>
              <w:spacing w:beforeLines="0" w:afterLines="0"/>
              <w:rPr>
                <w:rStyle w:val="80"/>
                <w:rFonts w:ascii="Arial" w:hAnsi="Arial"/>
                <w:color w:val="000000"/>
              </w:rPr>
            </w:pPr>
            <w:r>
              <w:rPr>
                <w:rStyle w:val="80"/>
                <w:rFonts w:ascii="Arial" w:hAnsi="Arial"/>
                <w:color w:val="000000"/>
                <w:lang w:val="pl"/>
              </w:rPr>
              <w:t>Dioda</w:t>
            </w:r>
          </w:p>
        </w:tc>
      </w:tr>
      <w:tr w14:paraId="5BA36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EA">
            <w:pPr>
              <w:pStyle w:val="82"/>
              <w:spacing w:beforeLines="0" w:afterLines="0"/>
              <w:rPr>
                <w:rStyle w:val="80"/>
                <w:rFonts w:ascii="Arial" w:hAnsi="Arial"/>
                <w:color w:val="000000"/>
              </w:rPr>
            </w:pPr>
            <w:r>
              <w:rPr>
                <w:rStyle w:val="80"/>
                <w:rFonts w:ascii="Arial" w:hAnsi="Arial"/>
                <w:color w:val="000000"/>
                <w:lang w:val="pl"/>
              </w:rPr>
              <w:t>AHA</w:t>
            </w:r>
          </w:p>
        </w:tc>
        <w:tc>
          <w:tcPr>
            <w:tcW w:w="6782" w:type="dxa"/>
            <w:vAlign w:val="center"/>
          </w:tcPr>
          <w:p w14:paraId="5BA36EEB">
            <w:pPr>
              <w:shd w:val="clear" w:color="auto" w:fill="FFFFFF"/>
              <w:tabs>
                <w:tab w:val="left" w:pos="720"/>
              </w:tabs>
              <w:spacing w:beforeLines="0" w:afterLines="0" w:line="210" w:lineRule="atLeast"/>
              <w:jc w:val="left"/>
              <w:rPr>
                <w:rStyle w:val="80"/>
                <w:rFonts w:ascii="Arial" w:hAnsi="Arial"/>
                <w:color w:val="000000"/>
              </w:rPr>
            </w:pPr>
            <w:r>
              <w:rPr>
                <w:rStyle w:val="80"/>
                <w:rFonts w:ascii="Arial" w:hAnsi="Arial"/>
                <w:color w:val="000000"/>
                <w:lang w:val="pl"/>
              </w:rPr>
              <w:t>Amerykańskie Towarzystwo Kardiologiczne</w:t>
            </w:r>
          </w:p>
        </w:tc>
      </w:tr>
      <w:tr w14:paraId="5BA36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ED">
            <w:pPr>
              <w:pStyle w:val="82"/>
              <w:spacing w:beforeLines="0" w:afterLines="0"/>
              <w:rPr>
                <w:rStyle w:val="80"/>
                <w:rFonts w:ascii="Arial" w:hAnsi="Arial"/>
                <w:color w:val="000000"/>
              </w:rPr>
            </w:pPr>
            <w:r>
              <w:rPr>
                <w:rStyle w:val="80"/>
                <w:rFonts w:ascii="Arial" w:hAnsi="Arial"/>
                <w:color w:val="000000"/>
                <w:lang w:val="pl"/>
              </w:rPr>
              <w:t>NZK</w:t>
            </w:r>
          </w:p>
        </w:tc>
        <w:tc>
          <w:tcPr>
            <w:tcW w:w="6782" w:type="dxa"/>
            <w:vAlign w:val="center"/>
          </w:tcPr>
          <w:p w14:paraId="5BA36EEE">
            <w:pPr>
              <w:shd w:val="clear" w:color="auto" w:fill="FFFFFF"/>
              <w:tabs>
                <w:tab w:val="left" w:pos="720"/>
              </w:tabs>
              <w:spacing w:beforeLines="0" w:afterLines="0" w:line="210" w:lineRule="atLeast"/>
              <w:jc w:val="left"/>
              <w:rPr>
                <w:rStyle w:val="80"/>
                <w:rFonts w:ascii="Arial" w:hAnsi="Arial"/>
                <w:color w:val="000000"/>
              </w:rPr>
            </w:pPr>
            <w:r>
              <w:rPr>
                <w:rStyle w:val="80"/>
                <w:rFonts w:ascii="Arial" w:hAnsi="Arial"/>
                <w:color w:val="000000"/>
                <w:lang w:val="pl"/>
              </w:rPr>
              <w:t>Nagłe zatrzymanie krążenia</w:t>
            </w:r>
          </w:p>
        </w:tc>
      </w:tr>
      <w:tr w14:paraId="5BA36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F0">
            <w:pPr>
              <w:pStyle w:val="82"/>
              <w:spacing w:beforeLines="0" w:afterLines="0"/>
              <w:rPr>
                <w:rStyle w:val="80"/>
                <w:rFonts w:ascii="Arial" w:hAnsi="Arial"/>
                <w:color w:val="000000"/>
              </w:rPr>
            </w:pPr>
            <w:r>
              <w:rPr>
                <w:rStyle w:val="80"/>
                <w:rFonts w:ascii="Arial" w:hAnsi="Arial"/>
                <w:color w:val="000000"/>
                <w:lang w:val="pl"/>
              </w:rPr>
              <w:t>AAMI</w:t>
            </w:r>
          </w:p>
        </w:tc>
        <w:tc>
          <w:tcPr>
            <w:tcW w:w="6782" w:type="dxa"/>
            <w:vAlign w:val="center"/>
          </w:tcPr>
          <w:p w14:paraId="5BA36EF1">
            <w:pPr>
              <w:shd w:val="clear" w:color="auto" w:fill="FFFFFF"/>
              <w:tabs>
                <w:tab w:val="left" w:pos="720"/>
              </w:tabs>
              <w:spacing w:beforeLines="0" w:afterLines="0" w:line="210" w:lineRule="atLeast"/>
              <w:jc w:val="left"/>
              <w:rPr>
                <w:rStyle w:val="80"/>
                <w:rFonts w:ascii="Arial" w:hAnsi="Arial"/>
                <w:color w:val="000000"/>
              </w:rPr>
            </w:pPr>
            <w:r>
              <w:rPr>
                <w:rStyle w:val="80"/>
                <w:rFonts w:ascii="Arial" w:hAnsi="Arial"/>
                <w:color w:val="000000"/>
                <w:lang w:val="pl"/>
              </w:rPr>
              <w:t>Stowarzyszenie na rzecz Rozwoju Instrumentów Medycznych</w:t>
            </w:r>
          </w:p>
        </w:tc>
      </w:tr>
      <w:tr w14:paraId="5BA36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25" w:type="dxa"/>
            <w:vAlign w:val="center"/>
          </w:tcPr>
          <w:p w14:paraId="5BA36EF3">
            <w:pPr>
              <w:pStyle w:val="82"/>
              <w:spacing w:beforeLines="0" w:afterLines="0"/>
              <w:rPr>
                <w:rStyle w:val="80"/>
                <w:rFonts w:ascii="Arial" w:hAnsi="Arial"/>
                <w:color w:val="000000"/>
              </w:rPr>
            </w:pPr>
            <w:r>
              <w:rPr>
                <w:rStyle w:val="80"/>
                <w:rFonts w:ascii="Arial" w:hAnsi="Arial"/>
                <w:color w:val="000000"/>
                <w:lang w:val="pl"/>
              </w:rPr>
              <w:t>USB</w:t>
            </w:r>
          </w:p>
        </w:tc>
        <w:tc>
          <w:tcPr>
            <w:tcW w:w="6782" w:type="dxa"/>
            <w:vAlign w:val="center"/>
          </w:tcPr>
          <w:p w14:paraId="5BA36EF4">
            <w:pPr>
              <w:shd w:val="clear" w:color="auto" w:fill="FFFFFF"/>
              <w:tabs>
                <w:tab w:val="left" w:pos="720"/>
              </w:tabs>
              <w:spacing w:beforeLines="0" w:afterLines="0" w:line="210" w:lineRule="atLeast"/>
              <w:jc w:val="left"/>
              <w:rPr>
                <w:rStyle w:val="80"/>
                <w:rFonts w:ascii="Arial" w:hAnsi="Arial"/>
                <w:color w:val="000000"/>
              </w:rPr>
            </w:pPr>
            <w:r>
              <w:rPr>
                <w:rStyle w:val="80"/>
                <w:rFonts w:ascii="Arial" w:hAnsi="Arial"/>
                <w:color w:val="000000"/>
                <w:lang w:val="pl"/>
              </w:rPr>
              <w:t>Uniwersalna magistrala szeregowa</w:t>
            </w:r>
          </w:p>
        </w:tc>
      </w:tr>
    </w:tbl>
    <w:p w14:paraId="5BA36EF6">
      <w:pPr>
        <w:spacing w:before="156" w:after="156"/>
        <w:rPr>
          <w:rFonts w:ascii="Arial" w:hAnsi="Arial"/>
        </w:rPr>
      </w:pPr>
    </w:p>
    <w:p w14:paraId="5BA36EF7">
      <w:pPr>
        <w:spacing w:before="156" w:after="156"/>
        <w:rPr>
          <w:rFonts w:ascii="Arial" w:hAnsi="Arial"/>
        </w:rPr>
        <w:sectPr>
          <w:pgSz w:w="11906" w:h="16838"/>
          <w:pgMar w:top="1134" w:right="1134" w:bottom="1134" w:left="1134" w:header="851" w:footer="567" w:gutter="0"/>
          <w:pgNumType w:fmt="upperLetter"/>
          <w:cols w:space="425" w:num="1"/>
          <w:docGrid w:type="lines" w:linePitch="312" w:charSpace="0"/>
        </w:sectPr>
      </w:pPr>
    </w:p>
    <w:p w14:paraId="5BA36EF8">
      <w:pPr>
        <w:pStyle w:val="24"/>
        <w:spacing w:before="156" w:after="156"/>
        <w:jc w:val="left"/>
        <w:rPr>
          <w:rFonts w:ascii="Arial" w:hAnsi="Arial" w:cs="Arial"/>
          <w:sz w:val="36"/>
          <w:szCs w:val="36"/>
        </w:rPr>
      </w:pPr>
      <w:bookmarkStart w:id="287" w:name="_Toc193726731"/>
      <w:bookmarkStart w:id="288" w:name="_Toc191473324"/>
      <w:bookmarkStart w:id="289" w:name="_Toc191905433"/>
      <w:r>
        <w:rPr>
          <w:rFonts w:ascii="Arial" w:hAnsi="Arial" w:cs="Arial"/>
          <w:sz w:val="36"/>
          <w:szCs w:val="36"/>
          <w:lang w:val="pl"/>
        </w:rPr>
        <w:t>Załącznik 4 – Specyfikacja</w:t>
      </w:r>
      <w:bookmarkEnd w:id="287"/>
      <w:bookmarkEnd w:id="288"/>
      <w:bookmarkEnd w:id="289"/>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732"/>
        <w:gridCol w:w="1572"/>
        <w:gridCol w:w="1516"/>
        <w:gridCol w:w="1516"/>
        <w:gridCol w:w="1518"/>
      </w:tblGrid>
      <w:tr w14:paraId="5BA36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5"/>
            <w:shd w:val="clear" w:color="auto" w:fill="D8D8D8" w:themeFill="background1" w:themeFillShade="D9"/>
            <w:vAlign w:val="center"/>
          </w:tcPr>
          <w:p w14:paraId="5BA36EF9">
            <w:pPr>
              <w:pStyle w:val="82"/>
              <w:spacing w:beforeLines="0" w:afterLines="0"/>
              <w:rPr>
                <w:rFonts w:ascii="Arial" w:hAnsi="Arial" w:cs="Times New Roman"/>
                <w:b/>
              </w:rPr>
            </w:pPr>
            <w:r>
              <w:rPr>
                <w:rStyle w:val="80"/>
                <w:rFonts w:ascii="Arial" w:hAnsi="Arial" w:cs="Times New Roman"/>
                <w:b/>
                <w:bCs/>
                <w:color w:val="000000"/>
                <w:lang w:val="pl"/>
              </w:rPr>
              <w:t>Cechy specyfikacji bezpieczeństwa</w:t>
            </w:r>
          </w:p>
        </w:tc>
      </w:tr>
      <w:tr w14:paraId="5BA36E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EFB">
            <w:pPr>
              <w:pStyle w:val="82"/>
              <w:spacing w:beforeLines="0" w:afterLines="0"/>
              <w:rPr>
                <w:rFonts w:ascii="Arial" w:hAnsi="Arial" w:cs="Times New Roman"/>
              </w:rPr>
            </w:pPr>
            <w:r>
              <w:rPr>
                <w:rFonts w:ascii="Arial" w:hAnsi="Arial" w:cs="Times New Roman"/>
                <w:lang w:val="pl"/>
              </w:rPr>
              <w:t>Klasyfikacja bezpieczeństwa</w:t>
            </w:r>
          </w:p>
        </w:tc>
        <w:tc>
          <w:tcPr>
            <w:tcW w:w="5609" w:type="dxa"/>
            <w:gridSpan w:val="4"/>
            <w:vAlign w:val="center"/>
          </w:tcPr>
          <w:p w14:paraId="5BA36EFC">
            <w:pPr>
              <w:pStyle w:val="82"/>
              <w:spacing w:beforeLines="0" w:afterLines="0"/>
              <w:rPr>
                <w:rFonts w:ascii="Arial" w:hAnsi="Arial" w:cs="Times New Roman"/>
              </w:rPr>
            </w:pPr>
            <w:r>
              <w:rPr>
                <w:rFonts w:ascii="Arial" w:hAnsi="Arial" w:cs="Times New Roman"/>
                <w:lang w:val="pl"/>
              </w:rPr>
              <w:t>Urządzenie ME z zasilaniem wewnętrznym</w:t>
            </w:r>
          </w:p>
        </w:tc>
      </w:tr>
      <w:tr w14:paraId="5BA36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EFE">
            <w:pPr>
              <w:pStyle w:val="82"/>
              <w:spacing w:beforeLines="0" w:afterLines="0"/>
              <w:rPr>
                <w:rFonts w:ascii="Arial" w:hAnsi="Arial" w:cs="Times New Roman"/>
              </w:rPr>
            </w:pPr>
            <w:r>
              <w:rPr>
                <w:rFonts w:ascii="Arial" w:hAnsi="Arial" w:cs="Times New Roman"/>
                <w:lang w:val="pl"/>
              </w:rPr>
              <w:t>Ochrona przed porażeniem prądem elektrycznym</w:t>
            </w:r>
          </w:p>
        </w:tc>
        <w:tc>
          <w:tcPr>
            <w:tcW w:w="5609" w:type="dxa"/>
            <w:gridSpan w:val="4"/>
            <w:vAlign w:val="center"/>
          </w:tcPr>
          <w:p w14:paraId="5BA36EFF">
            <w:pPr>
              <w:pStyle w:val="82"/>
              <w:spacing w:beforeLines="0" w:afterLines="0"/>
              <w:rPr>
                <w:rFonts w:ascii="Arial" w:hAnsi="Arial" w:cs="Times New Roman"/>
              </w:rPr>
            </w:pPr>
            <w:r>
              <w:rPr>
                <w:rStyle w:val="80"/>
                <w:rFonts w:ascii="Arial" w:hAnsi="Arial" w:cs="Times New Roman"/>
                <w:lang w:val="pl"/>
              </w:rPr>
              <w:t>Część aplikacyjna typu BF odporna na defibrylację.</w:t>
            </w:r>
          </w:p>
        </w:tc>
      </w:tr>
      <w:tr w14:paraId="5BA36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51" w:type="dxa"/>
            <w:vAlign w:val="center"/>
          </w:tcPr>
          <w:p w14:paraId="5BA36F01">
            <w:pPr>
              <w:pStyle w:val="82"/>
              <w:spacing w:beforeLines="0" w:afterLines="0"/>
              <w:rPr>
                <w:rFonts w:ascii="Arial" w:hAnsi="Arial" w:cs="Times New Roman"/>
                <w:kern w:val="0"/>
              </w:rPr>
            </w:pPr>
            <w:r>
              <w:rPr>
                <w:rFonts w:ascii="Arial" w:hAnsi="Arial" w:cs="Times New Roman"/>
                <w:kern w:val="0"/>
                <w:lang w:val="pl"/>
              </w:rPr>
              <w:t>Ochrona przed szkodliwym wnikaniem wody lub cząstek stałych</w:t>
            </w:r>
          </w:p>
        </w:tc>
        <w:tc>
          <w:tcPr>
            <w:tcW w:w="5609" w:type="dxa"/>
            <w:gridSpan w:val="4"/>
            <w:vAlign w:val="center"/>
          </w:tcPr>
          <w:p w14:paraId="5BA36F02">
            <w:pPr>
              <w:pStyle w:val="82"/>
              <w:spacing w:beforeLines="0" w:afterLines="0"/>
              <w:rPr>
                <w:rFonts w:ascii="Arial" w:hAnsi="Arial" w:cs="Times New Roman"/>
              </w:rPr>
            </w:pPr>
            <w:r>
              <w:rPr>
                <w:rFonts w:ascii="Arial" w:hAnsi="Arial" w:cs="Times New Roman"/>
                <w:lang w:val="pl"/>
              </w:rPr>
              <w:t>IP55</w:t>
            </w:r>
          </w:p>
        </w:tc>
      </w:tr>
      <w:tr w14:paraId="5BA36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04">
            <w:pPr>
              <w:pStyle w:val="82"/>
              <w:spacing w:beforeLines="0" w:afterLines="0"/>
              <w:rPr>
                <w:rFonts w:ascii="Arial" w:hAnsi="Arial" w:cs="Times New Roman"/>
                <w:kern w:val="0"/>
              </w:rPr>
            </w:pPr>
            <w:r>
              <w:rPr>
                <w:rFonts w:ascii="Arial" w:hAnsi="Arial" w:cs="Times New Roman"/>
                <w:kern w:val="0"/>
                <w:lang w:val="pl"/>
              </w:rPr>
              <w:t>Tryb funkcjonowania</w:t>
            </w:r>
          </w:p>
        </w:tc>
        <w:tc>
          <w:tcPr>
            <w:tcW w:w="5609" w:type="dxa"/>
            <w:gridSpan w:val="4"/>
            <w:vAlign w:val="center"/>
          </w:tcPr>
          <w:p w14:paraId="5BA36F05">
            <w:pPr>
              <w:pStyle w:val="82"/>
              <w:spacing w:beforeLines="0" w:afterLines="0"/>
              <w:rPr>
                <w:rFonts w:ascii="Arial" w:hAnsi="Arial" w:cs="Times New Roman"/>
              </w:rPr>
            </w:pPr>
            <w:r>
              <w:rPr>
                <w:rFonts w:ascii="Arial" w:hAnsi="Arial" w:cs="Times New Roman"/>
                <w:lang w:val="pl"/>
              </w:rPr>
              <w:t>Praca ciągła</w:t>
            </w:r>
          </w:p>
        </w:tc>
      </w:tr>
      <w:tr w14:paraId="5BA36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07">
            <w:pPr>
              <w:spacing w:beforeLines="0" w:afterLines="0"/>
              <w:rPr>
                <w:rFonts w:ascii="Arial" w:hAnsi="Arial"/>
                <w:highlight w:val="yellow"/>
              </w:rPr>
            </w:pPr>
            <w:r>
              <w:rPr>
                <w:rFonts w:ascii="Arial" w:hAnsi="Arial"/>
                <w:lang w:val="pl"/>
              </w:rPr>
              <w:t>Typ urządzenia ME</w:t>
            </w:r>
          </w:p>
        </w:tc>
        <w:tc>
          <w:tcPr>
            <w:tcW w:w="5609" w:type="dxa"/>
            <w:gridSpan w:val="4"/>
            <w:vAlign w:val="center"/>
          </w:tcPr>
          <w:p w14:paraId="5BA36F08">
            <w:pPr>
              <w:pStyle w:val="82"/>
              <w:spacing w:beforeLines="0" w:afterLines="0"/>
              <w:rPr>
                <w:rFonts w:ascii="Arial" w:hAnsi="Arial" w:cs="Times New Roman"/>
              </w:rPr>
            </w:pPr>
            <w:r>
              <w:rPr>
                <w:rFonts w:ascii="Arial" w:hAnsi="Arial" w:cs="Times New Roman"/>
                <w:lang w:val="pl"/>
              </w:rPr>
              <w:t>Przenośny</w:t>
            </w:r>
          </w:p>
        </w:tc>
      </w:tr>
      <w:tr w14:paraId="5BA36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5"/>
            <w:shd w:val="clear" w:color="auto" w:fill="D8D8D8" w:themeFill="background1" w:themeFillShade="D9"/>
          </w:tcPr>
          <w:p w14:paraId="5BA36F0A">
            <w:pPr>
              <w:pStyle w:val="82"/>
              <w:spacing w:beforeLines="0" w:afterLines="0"/>
              <w:rPr>
                <w:rFonts w:ascii="Arial" w:hAnsi="Arial" w:cs="Times New Roman"/>
              </w:rPr>
            </w:pPr>
            <w:r>
              <w:rPr>
                <w:rStyle w:val="80"/>
                <w:rFonts w:ascii="Arial" w:hAnsi="Arial" w:cs="Times New Roman"/>
                <w:b/>
                <w:bCs/>
                <w:color w:val="000000"/>
                <w:lang w:val="pl"/>
              </w:rPr>
              <w:t>Parametry fizyczne</w:t>
            </w:r>
          </w:p>
        </w:tc>
      </w:tr>
      <w:tr w14:paraId="5BA36F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0C">
            <w:pPr>
              <w:pStyle w:val="82"/>
              <w:spacing w:beforeLines="0" w:afterLines="0"/>
              <w:rPr>
                <w:rFonts w:ascii="Arial" w:hAnsi="Arial" w:cs="Times New Roman"/>
              </w:rPr>
            </w:pPr>
            <w:r>
              <w:rPr>
                <w:rFonts w:ascii="Arial" w:hAnsi="Arial" w:cs="Times New Roman"/>
                <w:kern w:val="0"/>
                <w:lang w:val="pl"/>
              </w:rPr>
              <w:t>Rozmiar (łącznie z uchwytem)</w:t>
            </w:r>
          </w:p>
        </w:tc>
        <w:tc>
          <w:tcPr>
            <w:tcW w:w="5609" w:type="dxa"/>
            <w:gridSpan w:val="4"/>
            <w:vAlign w:val="center"/>
          </w:tcPr>
          <w:p w14:paraId="5BA36F0D">
            <w:pPr>
              <w:pStyle w:val="82"/>
              <w:spacing w:beforeLines="0" w:afterLines="0"/>
              <w:rPr>
                <w:rFonts w:ascii="Arial" w:hAnsi="Arial" w:cs="Times New Roman"/>
              </w:rPr>
            </w:pPr>
            <w:r>
              <w:rPr>
                <w:rFonts w:ascii="Arial" w:hAnsi="Arial" w:cs="Times New Roman"/>
                <w:lang w:val="pl"/>
              </w:rPr>
              <w:t xml:space="preserve">232±1mm(wys.)*209±1mm(szer.)*59±0.5mm(gł.) </w:t>
            </w:r>
          </w:p>
        </w:tc>
      </w:tr>
      <w:tr w14:paraId="5BA36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0F">
            <w:pPr>
              <w:pStyle w:val="82"/>
              <w:spacing w:beforeLines="0" w:afterLines="0"/>
              <w:rPr>
                <w:rFonts w:ascii="Arial" w:hAnsi="Arial" w:cs="Times New Roman"/>
                <w:kern w:val="0"/>
              </w:rPr>
            </w:pPr>
            <w:r>
              <w:rPr>
                <w:rFonts w:ascii="Arial" w:hAnsi="Arial" w:cs="Times New Roman"/>
                <w:kern w:val="0"/>
                <w:lang w:val="pl"/>
              </w:rPr>
              <w:t>Waga (łącznie z baterią)</w:t>
            </w:r>
          </w:p>
        </w:tc>
        <w:tc>
          <w:tcPr>
            <w:tcW w:w="5609" w:type="dxa"/>
            <w:gridSpan w:val="4"/>
            <w:vAlign w:val="center"/>
          </w:tcPr>
          <w:p w14:paraId="5BA36F10">
            <w:pPr>
              <w:pStyle w:val="82"/>
              <w:spacing w:beforeLines="0" w:afterLines="0"/>
              <w:rPr>
                <w:rFonts w:ascii="Arial" w:hAnsi="Arial" w:cs="Times New Roman"/>
              </w:rPr>
            </w:pPr>
            <w:r>
              <w:rPr>
                <w:rFonts w:ascii="Arial" w:hAnsi="Arial" w:cs="Times New Roman"/>
                <w:lang w:val="pl"/>
              </w:rPr>
              <w:t>Około 1,5 kg</w:t>
            </w:r>
          </w:p>
        </w:tc>
      </w:tr>
      <w:tr w14:paraId="5BA36F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12">
            <w:pPr>
              <w:pStyle w:val="82"/>
              <w:spacing w:beforeLines="0" w:afterLines="0"/>
              <w:rPr>
                <w:rFonts w:ascii="Arial" w:hAnsi="Arial" w:cs="Times New Roman"/>
              </w:rPr>
            </w:pPr>
            <w:r>
              <w:rPr>
                <w:rStyle w:val="80"/>
                <w:rFonts w:ascii="Arial" w:hAnsi="Arial" w:cs="Times New Roman"/>
                <w:color w:val="000000"/>
                <w:lang w:val="pl"/>
              </w:rPr>
              <w:t>Dopuszczalne uszkodzenia spowodowane uderzeniem / upadkiem</w:t>
            </w:r>
            <w:r>
              <w:rPr>
                <w:rFonts w:ascii="Arial" w:hAnsi="Arial" w:cs="Times New Roman"/>
                <w:lang w:val="pl"/>
              </w:rPr>
              <w:t xml:space="preserve"> </w:t>
            </w:r>
          </w:p>
        </w:tc>
        <w:tc>
          <w:tcPr>
            <w:tcW w:w="5609" w:type="dxa"/>
            <w:gridSpan w:val="4"/>
            <w:vAlign w:val="center"/>
          </w:tcPr>
          <w:p w14:paraId="5BA36F13">
            <w:pPr>
              <w:pStyle w:val="82"/>
              <w:spacing w:beforeLines="0" w:afterLines="0"/>
              <w:rPr>
                <w:rFonts w:ascii="Arial" w:hAnsi="Arial" w:cs="Times New Roman"/>
                <w:kern w:val="0"/>
              </w:rPr>
            </w:pPr>
            <w:r>
              <w:rPr>
                <w:rStyle w:val="80"/>
                <w:rFonts w:ascii="Arial" w:hAnsi="Arial" w:cs="Times New Roman"/>
                <w:color w:val="000000"/>
                <w:lang w:val="pl"/>
              </w:rPr>
              <w:t>Możliwy upadek z wysokości 1,5 m na twardą powierzchnię</w:t>
            </w:r>
          </w:p>
        </w:tc>
      </w:tr>
      <w:tr w14:paraId="5BA36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15">
            <w:pPr>
              <w:pStyle w:val="82"/>
              <w:spacing w:beforeLines="0" w:afterLines="0"/>
              <w:rPr>
                <w:rStyle w:val="80"/>
                <w:rFonts w:ascii="Arial" w:hAnsi="Arial" w:cs="Times New Roman"/>
                <w:color w:val="000000"/>
              </w:rPr>
            </w:pPr>
            <w:r>
              <w:rPr>
                <w:rStyle w:val="80"/>
                <w:rFonts w:ascii="Arial" w:hAnsi="Arial" w:cs="Times New Roman"/>
                <w:color w:val="000000"/>
                <w:lang w:val="pl"/>
              </w:rPr>
              <w:t>Okres eksploatacji</w:t>
            </w:r>
          </w:p>
        </w:tc>
        <w:tc>
          <w:tcPr>
            <w:tcW w:w="5609" w:type="dxa"/>
            <w:gridSpan w:val="4"/>
            <w:vAlign w:val="center"/>
          </w:tcPr>
          <w:p w14:paraId="5BA36F16">
            <w:pPr>
              <w:pStyle w:val="82"/>
              <w:spacing w:beforeLines="0" w:afterLines="0"/>
              <w:rPr>
                <w:rStyle w:val="80"/>
                <w:rFonts w:ascii="Arial" w:hAnsi="Arial" w:cs="Times New Roman"/>
                <w:color w:val="000000"/>
              </w:rPr>
            </w:pPr>
            <w:r>
              <w:rPr>
                <w:rStyle w:val="80"/>
                <w:rFonts w:ascii="Arial" w:hAnsi="Arial" w:cs="Times New Roman"/>
                <w:color w:val="000000"/>
                <w:lang w:val="pl"/>
              </w:rPr>
              <w:t>10 lat (warunki testowe: temperatura otoczenia 25</w:t>
            </w:r>
            <w:r>
              <w:rPr>
                <w:rFonts w:ascii="Arial" w:hAnsi="Arial" w:eastAsia="微软雅黑"/>
                <w:lang w:val="pl"/>
              </w:rPr>
              <w:t>°C</w:t>
            </w:r>
            <w:r>
              <w:rPr>
                <w:rStyle w:val="80"/>
                <w:rFonts w:ascii="Arial" w:hAnsi="Arial" w:cs="Times New Roman"/>
                <w:color w:val="000000"/>
                <w:lang w:val="pl"/>
              </w:rPr>
              <w:t>)</w:t>
            </w:r>
          </w:p>
        </w:tc>
      </w:tr>
      <w:tr w14:paraId="5BA36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5"/>
            <w:shd w:val="clear" w:color="auto" w:fill="D8D8D8" w:themeFill="background1" w:themeFillShade="D9"/>
          </w:tcPr>
          <w:p w14:paraId="5BA36F18">
            <w:pPr>
              <w:pStyle w:val="82"/>
              <w:spacing w:beforeLines="0" w:afterLines="0"/>
              <w:rPr>
                <w:rFonts w:ascii="Arial" w:hAnsi="Arial" w:cs="Times New Roman"/>
                <w:b/>
              </w:rPr>
            </w:pPr>
            <w:r>
              <w:rPr>
                <w:rFonts w:ascii="Arial" w:hAnsi="Arial" w:cs="Times New Roman"/>
                <w:b/>
                <w:bCs/>
                <w:lang w:val="pl"/>
              </w:rPr>
              <w:t>Parametry środowiskowe</w:t>
            </w:r>
          </w:p>
        </w:tc>
      </w:tr>
      <w:tr w14:paraId="5BA36F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3451" w:type="dxa"/>
            <w:vAlign w:val="center"/>
          </w:tcPr>
          <w:p w14:paraId="5BA36F1A">
            <w:pPr>
              <w:pStyle w:val="82"/>
              <w:spacing w:beforeLines="0" w:afterLines="0"/>
              <w:rPr>
                <w:rFonts w:ascii="Arial" w:hAnsi="Arial"/>
              </w:rPr>
            </w:pPr>
            <w:r>
              <w:rPr>
                <w:rFonts w:ascii="Arial" w:hAnsi="Arial"/>
                <w:lang w:val="pl"/>
              </w:rPr>
              <w:t xml:space="preserve">Temperatura </w:t>
            </w:r>
            <w:r>
              <w:rPr>
                <w:rFonts w:ascii="Arial" w:hAnsi="Arial"/>
                <w:kern w:val="0"/>
                <w:lang w:val="pl"/>
              </w:rPr>
              <w:t>pracy</w:t>
            </w:r>
          </w:p>
        </w:tc>
        <w:tc>
          <w:tcPr>
            <w:tcW w:w="5609" w:type="dxa"/>
            <w:gridSpan w:val="4"/>
            <w:vAlign w:val="center"/>
          </w:tcPr>
          <w:p w14:paraId="5BA36F1B">
            <w:pPr>
              <w:pStyle w:val="82"/>
              <w:spacing w:beforeLines="0" w:afterLines="0"/>
              <w:rPr>
                <w:rFonts w:ascii="微软雅黑" w:hAnsi="微软雅黑" w:eastAsia="微软雅黑" w:cs="微软雅黑"/>
              </w:rPr>
            </w:pPr>
            <w:r>
              <w:rPr>
                <w:rFonts w:ascii="Arial" w:hAnsi="Arial"/>
                <w:kern w:val="0"/>
                <w:lang w:val="pl"/>
              </w:rPr>
              <w:t>-10</w:t>
            </w:r>
            <w:r>
              <w:rPr>
                <w:rFonts w:ascii="Arial" w:hAnsi="Arial"/>
                <w:lang w:val="pl"/>
              </w:rPr>
              <w:t xml:space="preserve">°C do </w:t>
            </w:r>
            <w:r>
              <w:rPr>
                <w:rFonts w:ascii="Arial" w:hAnsi="Arial"/>
                <w:kern w:val="0"/>
                <w:lang w:val="pl"/>
              </w:rPr>
              <w:t>50</w:t>
            </w:r>
            <w:r>
              <w:rPr>
                <w:rFonts w:ascii="Arial" w:hAnsi="Arial"/>
                <w:lang w:val="pl"/>
              </w:rPr>
              <w:t>°C</w:t>
            </w:r>
          </w:p>
          <w:p w14:paraId="5BA36F1C">
            <w:pPr>
              <w:pStyle w:val="82"/>
              <w:spacing w:beforeLines="0" w:afterLines="0"/>
              <w:rPr>
                <w:rFonts w:ascii="Arial" w:hAnsi="Arial" w:cs="Times New Roman"/>
                <w:kern w:val="0"/>
              </w:rPr>
            </w:pPr>
            <w:r>
              <w:rPr>
                <w:rFonts w:ascii="Arial" w:hAnsi="Arial"/>
                <w:kern w:val="0"/>
                <w:lang w:val="pl"/>
              </w:rPr>
              <w:t>(Po przejściu do środowiska o temperaturze -20</w:t>
            </w:r>
            <w:r>
              <w:rPr>
                <w:rFonts w:ascii="Arial" w:hAnsi="Arial"/>
                <w:lang w:val="pl"/>
              </w:rPr>
              <w:t>°C</w:t>
            </w:r>
            <w:r>
              <w:rPr>
                <w:rFonts w:ascii="Arial" w:hAnsi="Arial"/>
                <w:kern w:val="0"/>
                <w:lang w:val="pl"/>
              </w:rPr>
              <w:t xml:space="preserve"> z temperatury pokojowej może pracować przez co najmniej 60 minut)</w:t>
            </w:r>
          </w:p>
        </w:tc>
      </w:tr>
      <w:tr w14:paraId="5BA36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1E">
            <w:pPr>
              <w:pStyle w:val="82"/>
              <w:spacing w:beforeLines="0" w:afterLines="0"/>
              <w:rPr>
                <w:rFonts w:ascii="Arial" w:hAnsi="Arial"/>
              </w:rPr>
            </w:pPr>
            <w:r>
              <w:rPr>
                <w:rStyle w:val="80"/>
                <w:rFonts w:ascii="Arial" w:hAnsi="Arial"/>
                <w:color w:val="000000"/>
                <w:lang w:val="pl"/>
              </w:rPr>
              <w:t>Temperatura</w:t>
            </w:r>
            <w:r>
              <w:rPr>
                <w:rFonts w:ascii="Arial" w:hAnsi="Arial" w:cs="Times New Roman"/>
                <w:kern w:val="0"/>
                <w:lang w:val="pl"/>
              </w:rPr>
              <w:t xml:space="preserve"> przechowywania</w:t>
            </w:r>
          </w:p>
        </w:tc>
        <w:tc>
          <w:tcPr>
            <w:tcW w:w="5609" w:type="dxa"/>
            <w:gridSpan w:val="4"/>
            <w:vAlign w:val="center"/>
          </w:tcPr>
          <w:p w14:paraId="5BA36F1F">
            <w:pPr>
              <w:pStyle w:val="82"/>
              <w:spacing w:beforeLines="0" w:afterLines="0"/>
              <w:rPr>
                <w:rFonts w:ascii="Arial" w:hAnsi="Arial" w:cs="Times New Roman"/>
                <w:kern w:val="0"/>
              </w:rPr>
            </w:pPr>
            <w:r>
              <w:rPr>
                <w:rFonts w:ascii="Arial" w:hAnsi="Arial"/>
                <w:lang w:val="pl"/>
              </w:rPr>
              <w:t>5°C d</w:t>
            </w:r>
            <w:r>
              <w:rPr>
                <w:lang w:val="pl"/>
              </w:rPr>
              <w:t xml:space="preserve">o </w:t>
            </w:r>
            <w:r>
              <w:rPr>
                <w:rFonts w:ascii="Arial" w:hAnsi="Arial"/>
                <w:lang w:val="pl"/>
              </w:rPr>
              <w:t>50°C</w:t>
            </w:r>
          </w:p>
        </w:tc>
      </w:tr>
      <w:tr w14:paraId="5BA36F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3451" w:type="dxa"/>
            <w:vAlign w:val="center"/>
          </w:tcPr>
          <w:p w14:paraId="5BA36F21">
            <w:pPr>
              <w:pStyle w:val="82"/>
              <w:spacing w:beforeLines="0" w:afterLines="0"/>
              <w:rPr>
                <w:rFonts w:ascii="Arial" w:hAnsi="Arial"/>
              </w:rPr>
            </w:pPr>
            <w:r>
              <w:rPr>
                <w:rFonts w:ascii="Arial" w:hAnsi="Arial"/>
                <w:kern w:val="0"/>
                <w:lang w:val="pl"/>
              </w:rPr>
              <w:t>Temperatura krótkoterminowego</w:t>
            </w:r>
            <w:r>
              <w:rPr>
                <w:rStyle w:val="80"/>
                <w:rFonts w:ascii="Arial" w:hAnsi="Arial"/>
                <w:color w:val="000000"/>
                <w:lang w:val="pl"/>
              </w:rPr>
              <w:t xml:space="preserve"> przechowywania/</w:t>
            </w:r>
            <w:r>
              <w:rPr>
                <w:rFonts w:ascii="Arial" w:hAnsi="Arial"/>
                <w:kern w:val="0"/>
                <w:lang w:val="pl"/>
              </w:rPr>
              <w:t xml:space="preserve"> transportu</w:t>
            </w:r>
          </w:p>
        </w:tc>
        <w:tc>
          <w:tcPr>
            <w:tcW w:w="5609" w:type="dxa"/>
            <w:gridSpan w:val="4"/>
            <w:vAlign w:val="center"/>
          </w:tcPr>
          <w:p w14:paraId="5BA36F22">
            <w:pPr>
              <w:pStyle w:val="82"/>
              <w:spacing w:beforeLines="0" w:afterLines="0"/>
              <w:rPr>
                <w:rFonts w:ascii="Arial" w:hAnsi="Arial" w:cs="宋体"/>
              </w:rPr>
            </w:pPr>
            <w:r>
              <w:rPr>
                <w:rFonts w:ascii="Arial" w:hAnsi="Arial"/>
                <w:kern w:val="0"/>
                <w:lang w:val="pl"/>
              </w:rPr>
              <w:t>-40</w:t>
            </w:r>
            <w:r>
              <w:rPr>
                <w:rFonts w:ascii="Arial" w:hAnsi="Arial"/>
                <w:lang w:val="pl"/>
              </w:rPr>
              <w:t xml:space="preserve">°C do </w:t>
            </w:r>
            <w:r>
              <w:rPr>
                <w:rFonts w:ascii="Arial" w:hAnsi="Arial"/>
                <w:kern w:val="0"/>
                <w:lang w:val="pl"/>
              </w:rPr>
              <w:t>70</w:t>
            </w:r>
            <w:r>
              <w:rPr>
                <w:rFonts w:ascii="Arial" w:hAnsi="Arial"/>
                <w:lang w:val="pl"/>
              </w:rPr>
              <w:t>°C (&lt;7 dni)</w:t>
            </w:r>
          </w:p>
        </w:tc>
      </w:tr>
      <w:tr w14:paraId="5BA36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24">
            <w:pPr>
              <w:pStyle w:val="82"/>
              <w:spacing w:beforeLines="0" w:afterLines="0"/>
              <w:rPr>
                <w:rFonts w:ascii="Arial" w:hAnsi="Arial"/>
                <w:kern w:val="0"/>
              </w:rPr>
            </w:pPr>
            <w:r>
              <w:rPr>
                <w:rFonts w:ascii="Arial" w:hAnsi="Arial"/>
                <w:kern w:val="0"/>
                <w:lang w:val="pl"/>
              </w:rPr>
              <w:t>Wilgotność względna</w:t>
            </w:r>
          </w:p>
        </w:tc>
        <w:tc>
          <w:tcPr>
            <w:tcW w:w="5609" w:type="dxa"/>
            <w:gridSpan w:val="4"/>
            <w:vAlign w:val="center"/>
          </w:tcPr>
          <w:p w14:paraId="5BA36F25">
            <w:pPr>
              <w:pStyle w:val="82"/>
              <w:spacing w:beforeLines="0" w:afterLines="0"/>
              <w:rPr>
                <w:rFonts w:ascii="Arial" w:hAnsi="Arial" w:cs="Times New Roman"/>
                <w:kern w:val="0"/>
              </w:rPr>
            </w:pPr>
            <w:r>
              <w:rPr>
                <w:rFonts w:ascii="Arial" w:hAnsi="Arial"/>
                <w:kern w:val="0"/>
                <w:lang w:val="pl"/>
              </w:rPr>
              <w:t>5% do 95% bez kondensacji</w:t>
            </w:r>
          </w:p>
        </w:tc>
      </w:tr>
      <w:tr w14:paraId="5BA36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27">
            <w:pPr>
              <w:pStyle w:val="82"/>
              <w:spacing w:beforeLines="0" w:afterLines="0"/>
              <w:rPr>
                <w:rFonts w:ascii="Arial" w:hAnsi="Arial"/>
                <w:kern w:val="0"/>
              </w:rPr>
            </w:pPr>
            <w:r>
              <w:rPr>
                <w:rFonts w:ascii="Arial" w:hAnsi="Arial"/>
                <w:kern w:val="0"/>
                <w:lang w:val="pl"/>
              </w:rPr>
              <w:t>Ciśnienie</w:t>
            </w:r>
            <w:r>
              <w:rPr>
                <w:rFonts w:ascii="Arial" w:hAnsi="Arial"/>
                <w:lang w:val="pl"/>
              </w:rPr>
              <w:t xml:space="preserve"> powietrza</w:t>
            </w:r>
          </w:p>
        </w:tc>
        <w:tc>
          <w:tcPr>
            <w:tcW w:w="5609" w:type="dxa"/>
            <w:gridSpan w:val="4"/>
            <w:vAlign w:val="center"/>
          </w:tcPr>
          <w:p w14:paraId="5BA36F28">
            <w:pPr>
              <w:pStyle w:val="82"/>
              <w:spacing w:beforeLines="0" w:afterLines="0"/>
              <w:rPr>
                <w:rFonts w:ascii="Arial" w:hAnsi="Arial" w:cs="Times New Roman"/>
                <w:kern w:val="0"/>
              </w:rPr>
            </w:pPr>
            <w:r>
              <w:rPr>
                <w:rFonts w:ascii="Arial" w:hAnsi="Arial"/>
                <w:lang w:val="pl"/>
              </w:rPr>
              <w:t>59,4kPa</w:t>
            </w:r>
            <w:r>
              <w:rPr>
                <w:rFonts w:ascii="Arial" w:hAnsi="Arial"/>
                <w:kern w:val="0"/>
                <w:lang w:val="pl"/>
              </w:rPr>
              <w:t xml:space="preserve"> do</w:t>
            </w:r>
            <w:r>
              <w:rPr>
                <w:rFonts w:ascii="Arial" w:hAnsi="Arial"/>
                <w:lang w:val="pl"/>
              </w:rPr>
              <w:t xml:space="preserve"> 106kPa (-382 m do +4283 m)</w:t>
            </w:r>
          </w:p>
        </w:tc>
      </w:tr>
      <w:tr w14:paraId="5BA36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51" w:type="dxa"/>
            <w:vAlign w:val="center"/>
          </w:tcPr>
          <w:p w14:paraId="5BA36F2A">
            <w:pPr>
              <w:pStyle w:val="82"/>
              <w:spacing w:before="156" w:after="156"/>
              <w:rPr>
                <w:rFonts w:ascii="Arial" w:hAnsi="Arial" w:cs="Times New Roman"/>
                <w:kern w:val="0"/>
              </w:rPr>
            </w:pPr>
            <w:r>
              <w:rPr>
                <w:rFonts w:ascii="Arial" w:hAnsi="Arial" w:cs="Times New Roman"/>
                <w:kern w:val="0"/>
                <w:lang w:val="pl"/>
              </w:rPr>
              <w:t>Czas wymagany do ogrzania urządzenia od najniższej temperatury przechowywania między użyciami do momentu, gdy urządzenie będzie gotowe do użycia zgodnie z przeznaczeniem w temperaturze otoczenia wynoszącej 20°C</w:t>
            </w:r>
          </w:p>
        </w:tc>
        <w:tc>
          <w:tcPr>
            <w:tcW w:w="5609" w:type="dxa"/>
            <w:gridSpan w:val="4"/>
            <w:vAlign w:val="center"/>
          </w:tcPr>
          <w:p w14:paraId="5BA36F2B">
            <w:pPr>
              <w:pStyle w:val="82"/>
              <w:spacing w:before="156" w:after="156"/>
              <w:rPr>
                <w:rFonts w:ascii="Arial" w:hAnsi="Arial" w:cs="Times New Roman"/>
                <w:kern w:val="0"/>
              </w:rPr>
            </w:pPr>
            <w:r>
              <w:rPr>
                <w:rFonts w:ascii="Arial" w:hAnsi="Arial" w:cs="Times New Roman"/>
                <w:kern w:val="0"/>
                <w:lang w:val="pl"/>
              </w:rPr>
              <w:t>Poniżej 30 minut</w:t>
            </w:r>
          </w:p>
        </w:tc>
      </w:tr>
      <w:tr w14:paraId="5BA36F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51" w:type="dxa"/>
            <w:vAlign w:val="center"/>
          </w:tcPr>
          <w:p w14:paraId="5BA36F2D">
            <w:pPr>
              <w:pStyle w:val="82"/>
              <w:spacing w:before="156" w:after="156"/>
              <w:rPr>
                <w:rFonts w:ascii="Arial" w:hAnsi="Arial" w:cs="Times New Roman"/>
                <w:kern w:val="0"/>
              </w:rPr>
            </w:pPr>
            <w:r>
              <w:rPr>
                <w:rFonts w:ascii="Arial" w:hAnsi="Arial" w:cs="Times New Roman"/>
                <w:kern w:val="0"/>
                <w:lang w:val="pl"/>
              </w:rPr>
              <w:t>Czas wymagany do schłodzenia urządzenia od najwyższej temperatury przechowywania między użyciami do momentu, gdy urządzenie będzie gotowe do użycia zgodnie z przeznaczeniem w temperaturze otoczenia wynoszącej 20°C</w:t>
            </w:r>
          </w:p>
        </w:tc>
        <w:tc>
          <w:tcPr>
            <w:tcW w:w="5609" w:type="dxa"/>
            <w:gridSpan w:val="4"/>
            <w:vAlign w:val="center"/>
          </w:tcPr>
          <w:p w14:paraId="5BA36F2E">
            <w:pPr>
              <w:pStyle w:val="82"/>
              <w:spacing w:before="156" w:after="156"/>
              <w:rPr>
                <w:rFonts w:ascii="Arial" w:hAnsi="Arial" w:cs="Times New Roman"/>
                <w:kern w:val="0"/>
              </w:rPr>
            </w:pPr>
            <w:r>
              <w:rPr>
                <w:rFonts w:ascii="Arial" w:hAnsi="Arial" w:cs="Times New Roman"/>
                <w:kern w:val="0"/>
                <w:lang w:val="pl"/>
              </w:rPr>
              <w:t>Poniżej 30 minut</w:t>
            </w:r>
          </w:p>
        </w:tc>
      </w:tr>
      <w:tr w14:paraId="5BA36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5"/>
            <w:shd w:val="clear" w:color="auto" w:fill="D8D8D8" w:themeFill="background1" w:themeFillShade="D9"/>
            <w:vAlign w:val="center"/>
          </w:tcPr>
          <w:p w14:paraId="5BA36F30">
            <w:pPr>
              <w:pStyle w:val="82"/>
              <w:spacing w:beforeLines="0" w:afterLines="0"/>
              <w:rPr>
                <w:rFonts w:ascii="Arial" w:hAnsi="Arial" w:cs="Times New Roman"/>
                <w:b/>
                <w:bCs/>
                <w:kern w:val="0"/>
              </w:rPr>
            </w:pPr>
            <w:r>
              <w:rPr>
                <w:rFonts w:ascii="Arial" w:hAnsi="Arial"/>
                <w:b/>
                <w:bCs/>
                <w:kern w:val="0"/>
                <w:lang w:val="pl"/>
              </w:rPr>
              <w:t xml:space="preserve">Wyświetlacz (tylko w przypadku modelu </w:t>
            </w:r>
            <w:r>
              <w:rPr>
                <w:rStyle w:val="80"/>
                <w:rFonts w:ascii="Arial" w:hAnsi="Arial"/>
                <w:b/>
                <w:bCs/>
                <w:color w:val="000000"/>
                <w:lang w:val="pl"/>
              </w:rPr>
              <w:t>PowerBeat X3</w:t>
            </w:r>
            <w:r>
              <w:rPr>
                <w:rFonts w:ascii="Arial" w:hAnsi="Arial"/>
                <w:b/>
                <w:bCs/>
                <w:kern w:val="0"/>
                <w:lang w:val="pl"/>
              </w:rPr>
              <w:t>)</w:t>
            </w:r>
          </w:p>
        </w:tc>
      </w:tr>
      <w:tr w14:paraId="5BA36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32">
            <w:pPr>
              <w:pStyle w:val="82"/>
              <w:spacing w:beforeLines="0" w:afterLines="0"/>
              <w:rPr>
                <w:rFonts w:ascii="Arial" w:hAnsi="Arial" w:cs="Times New Roman"/>
                <w:kern w:val="0"/>
              </w:rPr>
            </w:pPr>
            <w:r>
              <w:rPr>
                <w:rFonts w:ascii="Arial" w:hAnsi="Arial" w:cs="Times New Roman"/>
                <w:kern w:val="0"/>
                <w:lang w:val="pl"/>
              </w:rPr>
              <w:t>Rozmiar</w:t>
            </w:r>
          </w:p>
        </w:tc>
        <w:tc>
          <w:tcPr>
            <w:tcW w:w="5609" w:type="dxa"/>
            <w:gridSpan w:val="4"/>
            <w:vAlign w:val="center"/>
          </w:tcPr>
          <w:p w14:paraId="5BA36F33">
            <w:pPr>
              <w:pStyle w:val="82"/>
              <w:spacing w:beforeLines="0" w:afterLines="0"/>
              <w:rPr>
                <w:rFonts w:ascii="Arial" w:hAnsi="Arial" w:cs="Times New Roman"/>
                <w:kern w:val="0"/>
              </w:rPr>
            </w:pPr>
            <w:r>
              <w:rPr>
                <w:rFonts w:ascii="Arial" w:hAnsi="Arial" w:cs="Times New Roman"/>
                <w:lang w:val="pl"/>
              </w:rPr>
              <w:t>105,5 mm (wys.) * 65,3 mm (szer.)</w:t>
            </w:r>
          </w:p>
        </w:tc>
      </w:tr>
      <w:tr w14:paraId="5BA36F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35">
            <w:pPr>
              <w:pStyle w:val="82"/>
              <w:spacing w:beforeLines="0" w:afterLines="0"/>
              <w:rPr>
                <w:rFonts w:ascii="Arial" w:hAnsi="Arial" w:cs="Times New Roman"/>
                <w:kern w:val="0"/>
              </w:rPr>
            </w:pPr>
            <w:r>
              <w:rPr>
                <w:rFonts w:ascii="Arial" w:hAnsi="Arial" w:cs="Times New Roman"/>
                <w:kern w:val="0"/>
                <w:lang w:val="pl"/>
              </w:rPr>
              <w:t>Rozdzielczość</w:t>
            </w:r>
          </w:p>
        </w:tc>
        <w:tc>
          <w:tcPr>
            <w:tcW w:w="5609" w:type="dxa"/>
            <w:gridSpan w:val="4"/>
            <w:vAlign w:val="center"/>
          </w:tcPr>
          <w:p w14:paraId="5BA36F36">
            <w:pPr>
              <w:pStyle w:val="82"/>
              <w:spacing w:beforeLines="0" w:afterLines="0"/>
              <w:rPr>
                <w:rFonts w:ascii="Arial" w:hAnsi="Arial" w:cs="Times New Roman"/>
                <w:kern w:val="0"/>
              </w:rPr>
            </w:pPr>
            <w:r>
              <w:rPr>
                <w:rFonts w:ascii="Arial" w:hAnsi="Arial" w:cs="Times New Roman"/>
                <w:lang w:val="pl"/>
              </w:rPr>
              <w:t>800×480</w:t>
            </w:r>
          </w:p>
        </w:tc>
      </w:tr>
      <w:tr w14:paraId="5BA36F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5"/>
            <w:shd w:val="clear" w:color="auto" w:fill="D8D8D8" w:themeFill="background1" w:themeFillShade="D9"/>
            <w:vAlign w:val="center"/>
          </w:tcPr>
          <w:p w14:paraId="5BA36F38">
            <w:pPr>
              <w:pStyle w:val="82"/>
              <w:spacing w:beforeLines="0" w:afterLines="0"/>
              <w:rPr>
                <w:rFonts w:ascii="Arial" w:hAnsi="Arial" w:cs="Times New Roman"/>
                <w:b/>
              </w:rPr>
            </w:pPr>
            <w:r>
              <w:rPr>
                <w:rFonts w:ascii="Arial" w:hAnsi="Arial" w:cs="Times New Roman"/>
                <w:b/>
                <w:bCs/>
                <w:lang w:val="pl"/>
              </w:rPr>
              <w:t>Defibrylacja</w:t>
            </w:r>
          </w:p>
        </w:tc>
      </w:tr>
      <w:tr w14:paraId="5BA36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3A">
            <w:pPr>
              <w:pStyle w:val="82"/>
              <w:spacing w:beforeLines="0" w:afterLines="0"/>
              <w:rPr>
                <w:rFonts w:ascii="Arial" w:hAnsi="Arial" w:cs="Times New Roman"/>
              </w:rPr>
            </w:pPr>
            <w:r>
              <w:rPr>
                <w:rFonts w:ascii="Arial" w:hAnsi="Arial" w:cs="Times New Roman"/>
                <w:lang w:val="pl"/>
              </w:rPr>
              <w:t>Kształt fali</w:t>
            </w:r>
          </w:p>
        </w:tc>
        <w:tc>
          <w:tcPr>
            <w:tcW w:w="5609" w:type="dxa"/>
            <w:gridSpan w:val="4"/>
            <w:vAlign w:val="center"/>
          </w:tcPr>
          <w:p w14:paraId="5BA36F3B">
            <w:pPr>
              <w:pStyle w:val="82"/>
              <w:spacing w:beforeLines="0" w:afterLines="0"/>
              <w:rPr>
                <w:rFonts w:ascii="Arial" w:hAnsi="Arial" w:cs="Times New Roman"/>
              </w:rPr>
            </w:pPr>
            <w:r>
              <w:rPr>
                <w:rFonts w:ascii="Arial" w:hAnsi="Arial" w:cs="Times New Roman"/>
                <w:lang w:val="pl"/>
              </w:rPr>
              <w:t>Fala dwufazowa, ścięta wykładniczo</w:t>
            </w:r>
          </w:p>
        </w:tc>
      </w:tr>
      <w:tr w14:paraId="5BA36F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3451" w:type="dxa"/>
            <w:vAlign w:val="center"/>
          </w:tcPr>
          <w:p w14:paraId="5BA36F3D">
            <w:pPr>
              <w:pStyle w:val="82"/>
              <w:spacing w:beforeLines="0" w:afterLines="0"/>
              <w:rPr>
                <w:rFonts w:ascii="Arial" w:hAnsi="Arial" w:cs="Times New Roman"/>
              </w:rPr>
            </w:pPr>
            <w:r>
              <w:rPr>
                <w:rFonts w:ascii="Arial" w:hAnsi="Arial" w:cs="Times New Roman"/>
                <w:lang w:val="pl"/>
              </w:rPr>
              <w:t>Poziom energii</w:t>
            </w:r>
          </w:p>
        </w:tc>
        <w:tc>
          <w:tcPr>
            <w:tcW w:w="5609" w:type="dxa"/>
            <w:gridSpan w:val="4"/>
            <w:vAlign w:val="center"/>
          </w:tcPr>
          <w:p w14:paraId="5BA36F3E">
            <w:pPr>
              <w:pStyle w:val="82"/>
              <w:spacing w:beforeLines="0" w:afterLines="0"/>
              <w:rPr>
                <w:rFonts w:ascii="Arial" w:hAnsi="Arial" w:cs="Times New Roman"/>
                <w:shd w:val="clear" w:color="auto" w:fill="FFFFFF"/>
              </w:rPr>
            </w:pPr>
            <w:r>
              <w:rPr>
                <w:rFonts w:ascii="Arial" w:hAnsi="Arial" w:cs="Times New Roman"/>
                <w:shd w:val="clear" w:color="auto" w:fill="FFFFFF"/>
                <w:lang w:val="pl"/>
              </w:rPr>
              <w:t>Energia znamionowa przy impedancji 50 Ω w trybie dla dorosłych: 150J.</w:t>
            </w:r>
          </w:p>
          <w:p w14:paraId="5BA36F3F">
            <w:pPr>
              <w:pStyle w:val="82"/>
              <w:spacing w:beforeLines="0" w:afterLines="0"/>
              <w:rPr>
                <w:rFonts w:ascii="Arial" w:hAnsi="Arial" w:cs="Times New Roman"/>
                <w:shd w:val="clear" w:color="auto" w:fill="FFFFFF"/>
              </w:rPr>
            </w:pPr>
            <w:r>
              <w:rPr>
                <w:rFonts w:ascii="Arial" w:hAnsi="Arial" w:cs="Times New Roman"/>
                <w:shd w:val="clear" w:color="auto" w:fill="FFFFFF"/>
                <w:lang w:val="pl"/>
              </w:rPr>
              <w:t>Energia znamionowa przy impedancji 50 Ω w trybie dla dzieci: 50J.</w:t>
            </w:r>
          </w:p>
          <w:p w14:paraId="5BA36F40">
            <w:pPr>
              <w:pStyle w:val="82"/>
              <w:spacing w:beforeLines="0" w:afterLines="0"/>
              <w:rPr>
                <w:rFonts w:ascii="Arial" w:hAnsi="Arial"/>
                <w:lang w:val="it-IT"/>
              </w:rPr>
            </w:pPr>
            <w:r>
              <w:rPr>
                <w:rFonts w:ascii="Arial" w:hAnsi="Arial"/>
                <w:lang w:val="pl"/>
              </w:rPr>
              <w:t>(Znamionowa energia defibrylacji jest ustalona i nie można jej zmienić.)</w:t>
            </w:r>
          </w:p>
        </w:tc>
      </w:tr>
      <w:tr w14:paraId="5BA36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3451" w:type="dxa"/>
            <w:vAlign w:val="center"/>
          </w:tcPr>
          <w:p w14:paraId="5BA36F42">
            <w:pPr>
              <w:pStyle w:val="82"/>
              <w:spacing w:beforeLines="0" w:afterLines="0"/>
              <w:rPr>
                <w:rFonts w:ascii="Arial" w:hAnsi="Arial" w:cs="Times New Roman"/>
              </w:rPr>
            </w:pPr>
            <w:r>
              <w:rPr>
                <w:rFonts w:ascii="Arial" w:hAnsi="Arial" w:cs="Times New Roman"/>
                <w:lang w:val="pl"/>
              </w:rPr>
              <w:t>Kontrola wyjścia</w:t>
            </w:r>
          </w:p>
        </w:tc>
        <w:tc>
          <w:tcPr>
            <w:tcW w:w="5609" w:type="dxa"/>
            <w:gridSpan w:val="4"/>
            <w:vAlign w:val="center"/>
          </w:tcPr>
          <w:p w14:paraId="5BA36F43">
            <w:pPr>
              <w:pStyle w:val="82"/>
              <w:spacing w:beforeLines="0" w:afterLines="0"/>
              <w:rPr>
                <w:rFonts w:ascii="Arial" w:hAnsi="Arial" w:cs="Times New Roman"/>
                <w:kern w:val="0"/>
              </w:rPr>
            </w:pPr>
            <w:r>
              <w:rPr>
                <w:rFonts w:ascii="Arial" w:hAnsi="Arial" w:cs="Times New Roman"/>
                <w:kern w:val="0"/>
                <w:lang w:val="pl"/>
              </w:rPr>
              <w:t>Obsługa ręczna (w trybie ratunkowym przycisk wyładowania powinien zostać naciśnięty przez operatora).</w:t>
            </w:r>
          </w:p>
        </w:tc>
      </w:tr>
      <w:tr w14:paraId="5BA36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3451" w:type="dxa"/>
            <w:vAlign w:val="center"/>
          </w:tcPr>
          <w:p w14:paraId="5BA36F45">
            <w:pPr>
              <w:pStyle w:val="82"/>
              <w:spacing w:beforeLines="0" w:afterLines="0"/>
              <w:rPr>
                <w:rFonts w:ascii="Arial" w:hAnsi="Arial" w:cs="Times New Roman"/>
              </w:rPr>
            </w:pPr>
            <w:r>
              <w:rPr>
                <w:rFonts w:ascii="Arial" w:hAnsi="Arial" w:cs="Times New Roman"/>
                <w:lang w:val="pl"/>
              </w:rPr>
              <w:t>Ograniczenie impedancji operacyjnej pacjenta</w:t>
            </w:r>
          </w:p>
        </w:tc>
        <w:tc>
          <w:tcPr>
            <w:tcW w:w="5609" w:type="dxa"/>
            <w:gridSpan w:val="4"/>
            <w:vAlign w:val="center"/>
          </w:tcPr>
          <w:p w14:paraId="5BA36F46">
            <w:pPr>
              <w:pStyle w:val="82"/>
              <w:spacing w:beforeLines="0" w:afterLines="0"/>
              <w:rPr>
                <w:rFonts w:ascii="Arial" w:hAnsi="Arial" w:cs="Times New Roman"/>
                <w:kern w:val="0"/>
              </w:rPr>
            </w:pPr>
            <w:r>
              <w:rPr>
                <w:rFonts w:ascii="Arial" w:hAnsi="Arial" w:cs="Times New Roman"/>
                <w:kern w:val="0"/>
                <w:lang w:val="pl"/>
              </w:rPr>
              <w:t>Od 20 Ω do 180 Ω (urządzenie zablokuje wyjście, gdy impedancja pacjenta wykroczy poza limit)</w:t>
            </w:r>
          </w:p>
        </w:tc>
      </w:tr>
      <w:tr w14:paraId="5BA36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 w:hRule="atLeast"/>
          <w:jc w:val="center"/>
        </w:trPr>
        <w:tc>
          <w:tcPr>
            <w:tcW w:w="3451" w:type="dxa"/>
            <w:vMerge w:val="restart"/>
            <w:vAlign w:val="center"/>
          </w:tcPr>
          <w:p w14:paraId="5BA36F48">
            <w:pPr>
              <w:pStyle w:val="82"/>
              <w:spacing w:beforeLines="0" w:afterLines="0"/>
              <w:rPr>
                <w:rFonts w:ascii="Arial" w:hAnsi="Arial" w:cs="Times New Roman"/>
              </w:rPr>
            </w:pPr>
            <w:r>
              <w:rPr>
                <w:rFonts w:ascii="Arial" w:hAnsi="Arial" w:cs="Times New Roman"/>
                <w:kern w:val="0"/>
                <w:lang w:val="pl"/>
              </w:rPr>
              <w:t>Czas ładowania (czas wymagany do naładowania kondensatora w defibrylatorze do 150J w różnych warunkach pracy baterii)</w:t>
            </w:r>
          </w:p>
        </w:tc>
        <w:tc>
          <w:tcPr>
            <w:tcW w:w="1402" w:type="dxa"/>
          </w:tcPr>
          <w:p w14:paraId="5BA36F49">
            <w:pPr>
              <w:spacing w:before="156" w:afterLines="0"/>
              <w:jc w:val="left"/>
              <w:rPr>
                <w:rFonts w:ascii="Arial" w:hAnsi="Arial" w:cs="Arial"/>
                <w:lang w:val="it-IT"/>
              </w:rPr>
            </w:pPr>
            <w:r>
              <w:rPr>
                <w:rFonts w:ascii="Arial" w:hAnsi="Arial" w:cs="Arial"/>
                <w:lang w:val="pl"/>
              </w:rPr>
              <w:t>Stan baterii</w:t>
            </w:r>
          </w:p>
          <w:p w14:paraId="5BA36F4A">
            <w:pPr>
              <w:pStyle w:val="82"/>
              <w:spacing w:beforeLines="0" w:afterLines="0"/>
              <w:rPr>
                <w:rFonts w:ascii="Arial" w:hAnsi="Arial" w:cs="Times New Roman"/>
                <w:kern w:val="0"/>
                <w:lang w:val="it-IT"/>
              </w:rPr>
            </w:pPr>
            <w:r>
              <w:rPr>
                <w:rFonts w:ascii="Arial" w:hAnsi="Arial"/>
                <w:lang w:val="pl"/>
              </w:rPr>
              <w:t>(w temperaturze otoczenia 20±2°C)</w:t>
            </w:r>
          </w:p>
        </w:tc>
        <w:tc>
          <w:tcPr>
            <w:tcW w:w="1402" w:type="dxa"/>
          </w:tcPr>
          <w:p w14:paraId="5BA36F4B">
            <w:pPr>
              <w:pStyle w:val="82"/>
              <w:spacing w:beforeLines="0" w:afterLines="0"/>
              <w:rPr>
                <w:rFonts w:ascii="Arial" w:hAnsi="Arial" w:cs="Times New Roman"/>
                <w:kern w:val="0"/>
                <w:lang w:val="it-IT"/>
              </w:rPr>
            </w:pPr>
            <w:r>
              <w:rPr>
                <w:rFonts w:ascii="Arial" w:hAnsi="Arial"/>
                <w:kern w:val="0"/>
                <w:lang w:val="pl"/>
              </w:rPr>
              <w:t>Czas od naciśnięcia przycisku zasilania do momentu możliwości wykonania defibrylacji</w:t>
            </w:r>
          </w:p>
        </w:tc>
        <w:tc>
          <w:tcPr>
            <w:tcW w:w="1402" w:type="dxa"/>
          </w:tcPr>
          <w:p w14:paraId="5BA36F4C">
            <w:pPr>
              <w:pStyle w:val="82"/>
              <w:spacing w:beforeLines="0" w:afterLines="0"/>
              <w:rPr>
                <w:rFonts w:ascii="Arial" w:hAnsi="Arial" w:cs="Times New Roman"/>
                <w:kern w:val="0"/>
                <w:lang w:val="it-IT"/>
              </w:rPr>
            </w:pPr>
            <w:r>
              <w:rPr>
                <w:rFonts w:ascii="Arial" w:hAnsi="Arial"/>
                <w:kern w:val="0"/>
                <w:lang w:val="pl"/>
              </w:rPr>
              <w:t>Czas od początkowej analizy rytmu serca do momentu możliwości wykonania defibrylacji</w:t>
            </w:r>
          </w:p>
        </w:tc>
        <w:tc>
          <w:tcPr>
            <w:tcW w:w="1403" w:type="dxa"/>
          </w:tcPr>
          <w:p w14:paraId="5BA36F4D">
            <w:pPr>
              <w:pStyle w:val="82"/>
              <w:spacing w:beforeLines="0" w:afterLines="0"/>
              <w:rPr>
                <w:rFonts w:ascii="Arial" w:hAnsi="Arial" w:cs="Times New Roman"/>
                <w:kern w:val="0"/>
                <w:lang w:val="it-IT"/>
              </w:rPr>
            </w:pPr>
            <w:r>
              <w:rPr>
                <w:rFonts w:ascii="Arial" w:hAnsi="Arial"/>
                <w:kern w:val="0"/>
                <w:lang w:val="pl"/>
              </w:rPr>
              <w:t>Czas od drugiej analizy rytmu serca do momentu możliwości wykonania defibrylacji</w:t>
            </w:r>
          </w:p>
        </w:tc>
      </w:tr>
      <w:tr w14:paraId="5BA36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Merge w:val="continue"/>
            <w:vAlign w:val="center"/>
          </w:tcPr>
          <w:p w14:paraId="5BA36F4F">
            <w:pPr>
              <w:pStyle w:val="82"/>
              <w:spacing w:beforeLines="0" w:afterLines="0"/>
              <w:rPr>
                <w:rFonts w:ascii="Arial" w:hAnsi="Arial" w:cs="Times New Roman"/>
                <w:lang w:val="it-IT"/>
              </w:rPr>
            </w:pPr>
          </w:p>
        </w:tc>
        <w:tc>
          <w:tcPr>
            <w:tcW w:w="1402" w:type="dxa"/>
            <w:vAlign w:val="center"/>
          </w:tcPr>
          <w:p w14:paraId="5BA36F50">
            <w:pPr>
              <w:pStyle w:val="82"/>
              <w:spacing w:beforeLines="0" w:afterLines="0"/>
              <w:rPr>
                <w:rFonts w:ascii="Arial" w:hAnsi="Arial" w:cs="Times New Roman"/>
                <w:kern w:val="0"/>
              </w:rPr>
            </w:pPr>
            <w:r>
              <w:rPr>
                <w:rFonts w:ascii="Arial" w:hAnsi="Arial"/>
                <w:kern w:val="0"/>
                <w:lang w:val="pl"/>
              </w:rPr>
              <w:t>Nowa bateria</w:t>
            </w:r>
          </w:p>
        </w:tc>
        <w:tc>
          <w:tcPr>
            <w:tcW w:w="1402" w:type="dxa"/>
            <w:vAlign w:val="center"/>
          </w:tcPr>
          <w:p w14:paraId="5BA36F51">
            <w:pPr>
              <w:pStyle w:val="82"/>
              <w:spacing w:beforeLines="0" w:afterLines="0"/>
              <w:rPr>
                <w:rFonts w:ascii="Arial" w:hAnsi="Arial" w:cs="Times New Roman"/>
                <w:kern w:val="0"/>
              </w:rPr>
            </w:pPr>
            <w:r>
              <w:rPr>
                <w:rFonts w:ascii="Arial" w:hAnsi="Arial"/>
                <w:kern w:val="0"/>
                <w:lang w:val="pl"/>
              </w:rPr>
              <w:t>≤17s</w:t>
            </w:r>
          </w:p>
        </w:tc>
        <w:tc>
          <w:tcPr>
            <w:tcW w:w="1402" w:type="dxa"/>
            <w:vAlign w:val="center"/>
          </w:tcPr>
          <w:p w14:paraId="5BA36F52">
            <w:pPr>
              <w:pStyle w:val="82"/>
              <w:spacing w:beforeLines="0" w:afterLines="0"/>
              <w:rPr>
                <w:rFonts w:ascii="Arial" w:hAnsi="Arial" w:cs="Times New Roman"/>
                <w:kern w:val="0"/>
              </w:rPr>
            </w:pPr>
            <w:r>
              <w:rPr>
                <w:rFonts w:ascii="Arial" w:hAnsi="Arial"/>
                <w:kern w:val="0"/>
                <w:lang w:val="pl"/>
              </w:rPr>
              <w:t>≤11s</w:t>
            </w:r>
          </w:p>
        </w:tc>
        <w:tc>
          <w:tcPr>
            <w:tcW w:w="1403" w:type="dxa"/>
            <w:vAlign w:val="center"/>
          </w:tcPr>
          <w:p w14:paraId="5BA36F53">
            <w:pPr>
              <w:pStyle w:val="82"/>
              <w:spacing w:beforeLines="0" w:afterLines="0"/>
              <w:rPr>
                <w:rFonts w:ascii="Arial" w:hAnsi="Arial" w:cs="Times New Roman"/>
                <w:kern w:val="0"/>
              </w:rPr>
            </w:pPr>
            <w:r>
              <w:rPr>
                <w:rFonts w:ascii="Arial" w:hAnsi="Arial"/>
                <w:kern w:val="0"/>
                <w:lang w:val="pl"/>
              </w:rPr>
              <w:t>≤7s</w:t>
            </w:r>
          </w:p>
        </w:tc>
      </w:tr>
      <w:tr w14:paraId="5BA36F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3451" w:type="dxa"/>
            <w:vMerge w:val="continue"/>
            <w:vAlign w:val="center"/>
          </w:tcPr>
          <w:p w14:paraId="5BA36F55">
            <w:pPr>
              <w:pStyle w:val="82"/>
              <w:spacing w:beforeLines="0" w:afterLines="0"/>
              <w:rPr>
                <w:rFonts w:ascii="Arial" w:hAnsi="Arial" w:cs="Times New Roman"/>
              </w:rPr>
            </w:pPr>
          </w:p>
        </w:tc>
        <w:tc>
          <w:tcPr>
            <w:tcW w:w="1402" w:type="dxa"/>
            <w:vAlign w:val="center"/>
          </w:tcPr>
          <w:p w14:paraId="5BA36F56">
            <w:pPr>
              <w:pStyle w:val="82"/>
              <w:spacing w:beforeLines="0" w:afterLines="0"/>
              <w:rPr>
                <w:rFonts w:ascii="Arial" w:hAnsi="Arial" w:cs="Times New Roman"/>
                <w:kern w:val="0"/>
              </w:rPr>
            </w:pPr>
            <w:r>
              <w:rPr>
                <w:rFonts w:ascii="Arial" w:hAnsi="Arial"/>
                <w:kern w:val="0"/>
                <w:lang w:val="pl"/>
              </w:rPr>
              <w:t>Nowa bateria po 6-krotnym wyładowaniu z maksymalną energią</w:t>
            </w:r>
          </w:p>
        </w:tc>
        <w:tc>
          <w:tcPr>
            <w:tcW w:w="1402" w:type="dxa"/>
            <w:vAlign w:val="center"/>
          </w:tcPr>
          <w:p w14:paraId="5BA36F57">
            <w:pPr>
              <w:pStyle w:val="82"/>
              <w:spacing w:beforeLines="0" w:afterLines="0"/>
              <w:rPr>
                <w:rFonts w:ascii="Arial" w:hAnsi="Arial" w:cs="Times New Roman"/>
                <w:kern w:val="0"/>
              </w:rPr>
            </w:pPr>
            <w:r>
              <w:rPr>
                <w:rFonts w:ascii="Arial" w:hAnsi="Arial"/>
                <w:kern w:val="0"/>
                <w:lang w:val="pl"/>
              </w:rPr>
              <w:t>≤17s</w:t>
            </w:r>
          </w:p>
        </w:tc>
        <w:tc>
          <w:tcPr>
            <w:tcW w:w="1402" w:type="dxa"/>
            <w:vAlign w:val="center"/>
          </w:tcPr>
          <w:p w14:paraId="5BA36F58">
            <w:pPr>
              <w:pStyle w:val="82"/>
              <w:spacing w:beforeLines="0" w:afterLines="0"/>
              <w:rPr>
                <w:rFonts w:ascii="Arial" w:hAnsi="Arial" w:cs="Times New Roman"/>
                <w:kern w:val="0"/>
              </w:rPr>
            </w:pPr>
            <w:r>
              <w:rPr>
                <w:rFonts w:ascii="Arial" w:hAnsi="Arial"/>
                <w:kern w:val="0"/>
                <w:lang w:val="pl"/>
              </w:rPr>
              <w:t>≤11s</w:t>
            </w:r>
          </w:p>
        </w:tc>
        <w:tc>
          <w:tcPr>
            <w:tcW w:w="1403" w:type="dxa"/>
            <w:vAlign w:val="center"/>
          </w:tcPr>
          <w:p w14:paraId="5BA36F59">
            <w:pPr>
              <w:pStyle w:val="82"/>
              <w:spacing w:beforeLines="0" w:afterLines="0"/>
              <w:rPr>
                <w:rFonts w:ascii="Arial" w:hAnsi="Arial" w:cs="Times New Roman"/>
                <w:kern w:val="0"/>
              </w:rPr>
            </w:pPr>
            <w:r>
              <w:rPr>
                <w:rFonts w:ascii="Arial" w:hAnsi="Arial"/>
                <w:kern w:val="0"/>
                <w:lang w:val="pl"/>
              </w:rPr>
              <w:t>≤7s</w:t>
            </w:r>
          </w:p>
        </w:tc>
      </w:tr>
      <w:tr w14:paraId="5BA36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3451" w:type="dxa"/>
            <w:vMerge w:val="continue"/>
            <w:vAlign w:val="center"/>
          </w:tcPr>
          <w:p w14:paraId="5BA36F5B">
            <w:pPr>
              <w:pStyle w:val="82"/>
              <w:spacing w:beforeLines="0" w:afterLines="0"/>
              <w:rPr>
                <w:rFonts w:ascii="Arial" w:hAnsi="Arial" w:cs="Times New Roman"/>
              </w:rPr>
            </w:pPr>
          </w:p>
        </w:tc>
        <w:tc>
          <w:tcPr>
            <w:tcW w:w="1402" w:type="dxa"/>
            <w:vAlign w:val="center"/>
          </w:tcPr>
          <w:p w14:paraId="5BA36F5C">
            <w:pPr>
              <w:pStyle w:val="82"/>
              <w:spacing w:beforeLines="0" w:afterLines="0"/>
              <w:rPr>
                <w:rFonts w:ascii="Arial" w:hAnsi="Arial" w:cs="Times New Roman"/>
                <w:kern w:val="0"/>
              </w:rPr>
            </w:pPr>
            <w:r>
              <w:rPr>
                <w:rFonts w:ascii="Arial" w:hAnsi="Arial"/>
                <w:kern w:val="0"/>
                <w:lang w:val="pl"/>
              </w:rPr>
              <w:t>Nowa bateria po 15-krotnym wyładowaniu z maksymalną energią</w:t>
            </w:r>
          </w:p>
        </w:tc>
        <w:tc>
          <w:tcPr>
            <w:tcW w:w="1402" w:type="dxa"/>
            <w:vAlign w:val="center"/>
          </w:tcPr>
          <w:p w14:paraId="5BA36F5D">
            <w:pPr>
              <w:pStyle w:val="82"/>
              <w:spacing w:beforeLines="0" w:afterLines="0"/>
              <w:rPr>
                <w:rFonts w:ascii="Arial" w:hAnsi="Arial" w:cs="Times New Roman"/>
                <w:kern w:val="0"/>
              </w:rPr>
            </w:pPr>
            <w:r>
              <w:rPr>
                <w:rFonts w:ascii="Arial" w:hAnsi="Arial"/>
                <w:kern w:val="0"/>
                <w:lang w:val="pl"/>
              </w:rPr>
              <w:t>≤17s</w:t>
            </w:r>
          </w:p>
        </w:tc>
        <w:tc>
          <w:tcPr>
            <w:tcW w:w="1402" w:type="dxa"/>
            <w:vAlign w:val="center"/>
          </w:tcPr>
          <w:p w14:paraId="5BA36F5E">
            <w:pPr>
              <w:pStyle w:val="82"/>
              <w:spacing w:beforeLines="0" w:afterLines="0"/>
              <w:rPr>
                <w:rFonts w:ascii="Arial" w:hAnsi="Arial" w:cs="Times New Roman"/>
                <w:kern w:val="0"/>
              </w:rPr>
            </w:pPr>
            <w:r>
              <w:rPr>
                <w:rFonts w:ascii="Arial" w:hAnsi="Arial"/>
                <w:kern w:val="0"/>
                <w:lang w:val="pl"/>
              </w:rPr>
              <w:t>≤11s</w:t>
            </w:r>
          </w:p>
        </w:tc>
        <w:tc>
          <w:tcPr>
            <w:tcW w:w="1403" w:type="dxa"/>
            <w:vAlign w:val="center"/>
          </w:tcPr>
          <w:p w14:paraId="5BA36F5F">
            <w:pPr>
              <w:pStyle w:val="82"/>
              <w:spacing w:beforeLines="0" w:afterLines="0"/>
              <w:rPr>
                <w:rFonts w:ascii="Arial" w:hAnsi="Arial" w:cs="Times New Roman"/>
                <w:kern w:val="0"/>
              </w:rPr>
            </w:pPr>
            <w:r>
              <w:rPr>
                <w:rFonts w:ascii="Arial" w:hAnsi="Arial"/>
                <w:kern w:val="0"/>
                <w:lang w:val="pl"/>
              </w:rPr>
              <w:t>≤7s</w:t>
            </w:r>
          </w:p>
        </w:tc>
      </w:tr>
      <w:tr w14:paraId="5BA36F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5"/>
            <w:shd w:val="clear" w:color="auto" w:fill="D8D8D8" w:themeFill="background1" w:themeFillShade="D9"/>
            <w:vAlign w:val="center"/>
          </w:tcPr>
          <w:p w14:paraId="5BA36F61">
            <w:pPr>
              <w:pStyle w:val="82"/>
              <w:spacing w:beforeLines="0" w:afterLines="0"/>
              <w:rPr>
                <w:rFonts w:ascii="Arial" w:hAnsi="Arial" w:cs="Times New Roman"/>
                <w:b/>
                <w:kern w:val="0"/>
              </w:rPr>
            </w:pPr>
            <w:r>
              <w:rPr>
                <w:rFonts w:ascii="Arial" w:hAnsi="Arial"/>
                <w:b/>
                <w:bCs/>
                <w:kern w:val="0"/>
                <w:lang w:val="pl"/>
              </w:rPr>
              <w:t xml:space="preserve">System analizy </w:t>
            </w:r>
            <w:r>
              <w:rPr>
                <w:rStyle w:val="80"/>
                <w:rFonts w:ascii="Arial" w:hAnsi="Arial"/>
                <w:b/>
                <w:bCs/>
                <w:color w:val="000000"/>
                <w:lang w:val="pl"/>
              </w:rPr>
              <w:t>EKG</w:t>
            </w:r>
          </w:p>
        </w:tc>
      </w:tr>
      <w:tr w14:paraId="5BA36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63">
            <w:pPr>
              <w:pStyle w:val="82"/>
              <w:spacing w:beforeLines="0" w:afterLines="0"/>
              <w:rPr>
                <w:rFonts w:ascii="Arial" w:hAnsi="Arial" w:cs="Times New Roman"/>
                <w:kern w:val="0"/>
              </w:rPr>
            </w:pPr>
            <w:r>
              <w:rPr>
                <w:rFonts w:ascii="Arial" w:hAnsi="Arial" w:cs="Times New Roman"/>
                <w:kern w:val="0"/>
                <w:lang w:val="pl"/>
              </w:rPr>
              <w:t>Czas decyzji w analizie</w:t>
            </w:r>
          </w:p>
        </w:tc>
        <w:tc>
          <w:tcPr>
            <w:tcW w:w="5609" w:type="dxa"/>
            <w:gridSpan w:val="4"/>
            <w:vAlign w:val="center"/>
          </w:tcPr>
          <w:p w14:paraId="5BA36F64">
            <w:pPr>
              <w:pStyle w:val="82"/>
              <w:spacing w:beforeLines="0" w:afterLines="0" w:line="360" w:lineRule="auto"/>
              <w:rPr>
                <w:rFonts w:ascii="Arial" w:hAnsi="Arial" w:cs="Times New Roman"/>
                <w:kern w:val="0"/>
              </w:rPr>
            </w:pPr>
            <w:r>
              <w:rPr>
                <w:rFonts w:ascii="Arial" w:hAnsi="Arial"/>
                <w:kern w:val="0"/>
                <w:lang w:val="pl"/>
              </w:rPr>
              <w:t>≤7s</w:t>
            </w:r>
          </w:p>
        </w:tc>
      </w:tr>
      <w:tr w14:paraId="5BA36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66">
            <w:pPr>
              <w:pStyle w:val="82"/>
              <w:spacing w:beforeLines="0" w:afterLines="0"/>
              <w:rPr>
                <w:rFonts w:ascii="Arial" w:hAnsi="Arial" w:cs="Times New Roman"/>
                <w:kern w:val="0"/>
              </w:rPr>
            </w:pPr>
            <w:r>
              <w:rPr>
                <w:rFonts w:ascii="Arial" w:hAnsi="Arial" w:cs="Times New Roman"/>
                <w:kern w:val="0"/>
                <w:lang w:val="pl"/>
              </w:rPr>
              <w:t>Dokładność analizy</w:t>
            </w:r>
          </w:p>
        </w:tc>
        <w:tc>
          <w:tcPr>
            <w:tcW w:w="5609" w:type="dxa"/>
            <w:gridSpan w:val="4"/>
            <w:vAlign w:val="center"/>
          </w:tcPr>
          <w:p w14:paraId="5BA36F67">
            <w:pPr>
              <w:pStyle w:val="82"/>
              <w:spacing w:beforeLines="0" w:afterLines="0"/>
              <w:rPr>
                <w:rFonts w:ascii="Arial" w:hAnsi="Arial" w:cs="Times New Roman"/>
                <w:kern w:val="0"/>
              </w:rPr>
            </w:pPr>
            <w:r>
              <w:rPr>
                <w:rFonts w:ascii="Arial" w:hAnsi="Arial" w:cs="Times New Roman"/>
                <w:kern w:val="0"/>
                <w:lang w:val="pl"/>
              </w:rPr>
              <w:t>Zgodność z wymaganiami normy IEC60601-2-4</w:t>
            </w:r>
          </w:p>
        </w:tc>
      </w:tr>
      <w:tr w14:paraId="5BA36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69">
            <w:pPr>
              <w:pStyle w:val="82"/>
              <w:spacing w:beforeLines="0" w:afterLines="0"/>
              <w:rPr>
                <w:rFonts w:ascii="Arial" w:hAnsi="Arial" w:cs="Times New Roman"/>
                <w:kern w:val="0"/>
                <w:lang w:val="it-IT"/>
              </w:rPr>
            </w:pPr>
            <w:r>
              <w:rPr>
                <w:rFonts w:ascii="Arial" w:hAnsi="Arial" w:cs="Times New Roman"/>
                <w:kern w:val="0"/>
                <w:lang w:val="pl"/>
              </w:rPr>
              <w:t>Próg zatrzymania akcji serca</w:t>
            </w:r>
          </w:p>
        </w:tc>
        <w:tc>
          <w:tcPr>
            <w:tcW w:w="5609" w:type="dxa"/>
            <w:gridSpan w:val="4"/>
            <w:vAlign w:val="center"/>
          </w:tcPr>
          <w:p w14:paraId="5BA36F6A">
            <w:pPr>
              <w:pStyle w:val="82"/>
              <w:spacing w:beforeLines="0" w:afterLines="0"/>
              <w:rPr>
                <w:rFonts w:ascii="Arial" w:hAnsi="Arial" w:cs="Times New Roman"/>
                <w:kern w:val="0"/>
              </w:rPr>
            </w:pPr>
            <w:r>
              <w:rPr>
                <w:rFonts w:ascii="Arial" w:hAnsi="Arial" w:cs="Times New Roman"/>
                <w:kern w:val="0"/>
                <w:lang w:val="pl"/>
              </w:rPr>
              <w:t>&lt;0,2mV</w:t>
            </w:r>
          </w:p>
        </w:tc>
      </w:tr>
      <w:tr w14:paraId="5BA36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4" w:hRule="atLeast"/>
          <w:jc w:val="center"/>
        </w:trPr>
        <w:tc>
          <w:tcPr>
            <w:tcW w:w="3451" w:type="dxa"/>
            <w:vAlign w:val="center"/>
          </w:tcPr>
          <w:p w14:paraId="5BA36F6C">
            <w:pPr>
              <w:pStyle w:val="82"/>
              <w:spacing w:beforeLines="0" w:afterLines="0"/>
              <w:rPr>
                <w:rFonts w:ascii="Arial" w:hAnsi="Arial" w:cs="Times New Roman"/>
                <w:kern w:val="0"/>
              </w:rPr>
            </w:pPr>
            <w:r>
              <w:rPr>
                <w:rFonts w:ascii="Arial" w:hAnsi="Arial" w:cs="Times New Roman"/>
                <w:kern w:val="0"/>
                <w:lang w:val="pl"/>
              </w:rPr>
              <w:t>Wykrywanie artefaktów</w:t>
            </w:r>
          </w:p>
        </w:tc>
        <w:tc>
          <w:tcPr>
            <w:tcW w:w="5609" w:type="dxa"/>
            <w:gridSpan w:val="4"/>
            <w:vAlign w:val="center"/>
          </w:tcPr>
          <w:p w14:paraId="5BA36F6D">
            <w:pPr>
              <w:pStyle w:val="82"/>
              <w:spacing w:beforeLines="0" w:afterLines="0"/>
              <w:rPr>
                <w:rFonts w:ascii="Arial" w:hAnsi="Arial" w:cs="Times New Roman"/>
                <w:kern w:val="0"/>
              </w:rPr>
            </w:pPr>
            <w:r>
              <w:rPr>
                <w:rFonts w:ascii="Arial" w:hAnsi="Arial" w:cs="Times New Roman"/>
                <w:kern w:val="0"/>
                <w:lang w:val="pl"/>
              </w:rPr>
              <w:t xml:space="preserve">Wsparcie </w:t>
            </w:r>
          </w:p>
          <w:p w14:paraId="5BA36F6E">
            <w:pPr>
              <w:pStyle w:val="82"/>
              <w:spacing w:beforeLines="0" w:afterLines="0"/>
              <w:rPr>
                <w:rFonts w:ascii="Arial" w:hAnsi="Arial" w:cs="Times New Roman"/>
                <w:kern w:val="0"/>
              </w:rPr>
            </w:pPr>
            <w:r>
              <w:rPr>
                <w:rFonts w:ascii="Arial" w:hAnsi="Arial" w:cs="Times New Roman"/>
                <w:kern w:val="0"/>
                <w:lang w:val="pl"/>
              </w:rPr>
              <w:t>W przypadku wykrycia sygnału zakłócającego, który wpływa na dokładność analizy rytmu serca, urządzenie opóźni wykonanie analizy i wyświetli odpowiedni komunikat.</w:t>
            </w:r>
          </w:p>
        </w:tc>
      </w:tr>
      <w:tr w14:paraId="5BA36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5"/>
            <w:shd w:val="clear" w:color="auto" w:fill="D8D8D8" w:themeFill="background1" w:themeFillShade="D9"/>
            <w:vAlign w:val="center"/>
          </w:tcPr>
          <w:p w14:paraId="5BA36F70">
            <w:pPr>
              <w:pStyle w:val="82"/>
              <w:spacing w:beforeLines="0" w:afterLines="0"/>
              <w:rPr>
                <w:rFonts w:ascii="Arial" w:hAnsi="Arial" w:cs="Times New Roman"/>
                <w:b/>
                <w:kern w:val="0"/>
              </w:rPr>
            </w:pPr>
            <w:r>
              <w:rPr>
                <w:rFonts w:ascii="Arial" w:hAnsi="Arial" w:cs="Times New Roman"/>
                <w:b/>
                <w:bCs/>
                <w:kern w:val="0"/>
                <w:lang w:val="pl"/>
              </w:rPr>
              <w:t>Bateria</w:t>
            </w:r>
          </w:p>
        </w:tc>
      </w:tr>
      <w:tr w14:paraId="5BA36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72">
            <w:pPr>
              <w:pStyle w:val="82"/>
              <w:spacing w:beforeLines="0" w:afterLines="0"/>
              <w:rPr>
                <w:rFonts w:ascii="Arial" w:hAnsi="Arial" w:cs="Times New Roman"/>
                <w:kern w:val="0"/>
              </w:rPr>
            </w:pPr>
            <w:r>
              <w:rPr>
                <w:rFonts w:ascii="Arial" w:hAnsi="Arial" w:cs="Times New Roman"/>
                <w:kern w:val="0"/>
                <w:lang w:val="pl"/>
              </w:rPr>
              <w:t xml:space="preserve">Typ baterii </w:t>
            </w:r>
          </w:p>
        </w:tc>
        <w:tc>
          <w:tcPr>
            <w:tcW w:w="5609" w:type="dxa"/>
            <w:gridSpan w:val="4"/>
            <w:vAlign w:val="center"/>
          </w:tcPr>
          <w:p w14:paraId="5BA36F73">
            <w:pPr>
              <w:pStyle w:val="82"/>
              <w:spacing w:beforeLines="0" w:afterLines="0"/>
              <w:rPr>
                <w:rFonts w:ascii="Arial" w:hAnsi="Arial" w:cs="Times New Roman"/>
                <w:kern w:val="0"/>
              </w:rPr>
            </w:pPr>
            <w:r>
              <w:rPr>
                <w:rFonts w:ascii="Arial" w:hAnsi="Arial" w:cs="Times New Roman"/>
                <w:kern w:val="0"/>
                <w:lang w:val="pl"/>
              </w:rPr>
              <w:t>Bateria LiMnO</w:t>
            </w:r>
            <w:r>
              <w:rPr>
                <w:rFonts w:ascii="Arial" w:hAnsi="Arial" w:cs="Times New Roman"/>
                <w:kern w:val="0"/>
                <w:vertAlign w:val="subscript"/>
                <w:lang w:val="pl"/>
              </w:rPr>
              <w:t>2</w:t>
            </w:r>
            <w:r>
              <w:rPr>
                <w:rFonts w:ascii="Arial" w:hAnsi="Arial" w:cs="Times New Roman"/>
                <w:kern w:val="0"/>
                <w:lang w:val="pl"/>
              </w:rPr>
              <w:t xml:space="preserve">, 12V/3000mAh </w:t>
            </w:r>
          </w:p>
        </w:tc>
      </w:tr>
      <w:tr w14:paraId="5BA36F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3451" w:type="dxa"/>
            <w:shd w:val="clear" w:color="auto" w:fill="auto"/>
            <w:vAlign w:val="center"/>
          </w:tcPr>
          <w:p w14:paraId="5BA36F75">
            <w:pPr>
              <w:pStyle w:val="82"/>
              <w:spacing w:beforeLines="0" w:afterLines="0"/>
              <w:rPr>
                <w:rFonts w:ascii="Arial" w:hAnsi="Arial" w:cs="Times New Roman"/>
                <w:kern w:val="0"/>
              </w:rPr>
            </w:pPr>
            <w:r>
              <w:rPr>
                <w:rFonts w:ascii="Arial" w:hAnsi="Arial" w:cs="Times New Roman"/>
                <w:kern w:val="0"/>
                <w:lang w:val="pl"/>
              </w:rPr>
              <w:t>Liczba wyładowań z maksymalną energią, które są dostępne z nowej i w pełni naładowanej baterii</w:t>
            </w:r>
          </w:p>
        </w:tc>
        <w:tc>
          <w:tcPr>
            <w:tcW w:w="5609" w:type="dxa"/>
            <w:gridSpan w:val="4"/>
            <w:vAlign w:val="center"/>
          </w:tcPr>
          <w:p w14:paraId="5BA36F76">
            <w:pPr>
              <w:pStyle w:val="82"/>
              <w:spacing w:beforeLines="0" w:afterLines="0"/>
              <w:rPr>
                <w:rFonts w:ascii="Arial" w:hAnsi="Arial" w:cs="Times New Roman"/>
                <w:kern w:val="0"/>
              </w:rPr>
            </w:pPr>
            <w:r>
              <w:rPr>
                <w:rFonts w:ascii="Arial" w:hAnsi="Arial"/>
                <w:kern w:val="0"/>
                <w:lang w:val="pl"/>
              </w:rPr>
              <w:t>Nowa bateria umożliwia wykonanie 200±10 naładowań i wyładowań przy energii znamionowej 150J w środowisku o temp. 20</w:t>
            </w:r>
            <w:r>
              <w:rPr>
                <w:rFonts w:ascii="Arial" w:hAnsi="Arial"/>
                <w:lang w:val="pl"/>
              </w:rPr>
              <w:t>°C</w:t>
            </w:r>
            <w:r>
              <w:rPr>
                <w:rFonts w:ascii="Arial" w:hAnsi="Arial"/>
                <w:kern w:val="0"/>
                <w:lang w:val="pl"/>
              </w:rPr>
              <w:t>±2</w:t>
            </w:r>
            <w:r>
              <w:rPr>
                <w:rFonts w:ascii="Arial" w:hAnsi="Arial"/>
                <w:lang w:val="pl"/>
              </w:rPr>
              <w:t>°C</w:t>
            </w:r>
            <w:r>
              <w:rPr>
                <w:rFonts w:ascii="Arial" w:hAnsi="Arial"/>
                <w:kern w:val="0"/>
                <w:lang w:val="pl"/>
              </w:rPr>
              <w:t>.</w:t>
            </w:r>
          </w:p>
        </w:tc>
      </w:tr>
      <w:tr w14:paraId="5BA36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shd w:val="clear" w:color="auto" w:fill="auto"/>
            <w:vAlign w:val="center"/>
          </w:tcPr>
          <w:p w14:paraId="5BA36F78">
            <w:pPr>
              <w:pStyle w:val="82"/>
              <w:spacing w:beforeLines="0" w:afterLines="0"/>
              <w:rPr>
                <w:rFonts w:ascii="Arial" w:hAnsi="Arial" w:cs="Times New Roman"/>
                <w:kern w:val="0"/>
              </w:rPr>
            </w:pPr>
            <w:r>
              <w:rPr>
                <w:rFonts w:ascii="Arial" w:hAnsi="Arial" w:cs="Times New Roman"/>
                <w:kern w:val="0"/>
                <w:lang w:val="pl"/>
              </w:rPr>
              <w:t>Żywotność baterii w trybie gotowości</w:t>
            </w:r>
          </w:p>
        </w:tc>
        <w:tc>
          <w:tcPr>
            <w:tcW w:w="5609" w:type="dxa"/>
            <w:gridSpan w:val="4"/>
            <w:vAlign w:val="center"/>
          </w:tcPr>
          <w:p w14:paraId="5BA36F79">
            <w:pPr>
              <w:pStyle w:val="82"/>
              <w:spacing w:beforeLines="0" w:afterLines="0"/>
              <w:rPr>
                <w:rFonts w:ascii="Arial" w:hAnsi="Arial" w:cs="Times New Roman"/>
                <w:kern w:val="0"/>
              </w:rPr>
            </w:pPr>
            <w:r>
              <w:rPr>
                <w:rFonts w:ascii="Arial" w:hAnsi="Arial"/>
                <w:kern w:val="0"/>
                <w:lang w:val="pl"/>
              </w:rPr>
              <w:t>5 lat (</w:t>
            </w:r>
            <w:r>
              <w:rPr>
                <w:rFonts w:ascii="Arial" w:hAnsi="Arial"/>
                <w:lang w:val="pl"/>
              </w:rPr>
              <w:t>temperatura otoczenia 20</w:t>
            </w:r>
            <w:r>
              <w:rPr>
                <w:rFonts w:ascii="Arial" w:hAnsi="Arial"/>
                <w:color w:val="222222"/>
                <w:shd w:val="clear" w:color="auto" w:fill="FFFFFF"/>
                <w:lang w:val="pl"/>
              </w:rPr>
              <w:t>°C</w:t>
            </w:r>
            <w:r>
              <w:rPr>
                <w:rFonts w:ascii="Arial" w:hAnsi="Arial"/>
                <w:kern w:val="0"/>
                <w:lang w:val="pl"/>
              </w:rPr>
              <w:t>±</w:t>
            </w:r>
            <w:r>
              <w:rPr>
                <w:rFonts w:ascii="Arial" w:hAnsi="Arial"/>
                <w:lang w:val="pl"/>
              </w:rPr>
              <w:t>2</w:t>
            </w:r>
            <w:r>
              <w:rPr>
                <w:rFonts w:ascii="Arial" w:hAnsi="Arial"/>
                <w:color w:val="222222"/>
                <w:shd w:val="clear" w:color="auto" w:fill="FFFFFF"/>
                <w:lang w:val="pl"/>
              </w:rPr>
              <w:t>°C</w:t>
            </w:r>
            <w:r>
              <w:rPr>
                <w:rFonts w:ascii="Arial" w:hAnsi="Arial"/>
                <w:lang w:val="pl"/>
              </w:rPr>
              <w:t>, tryb gotowości z zainstalowaną nową baterią, codzienny autotest)</w:t>
            </w:r>
          </w:p>
        </w:tc>
      </w:tr>
      <w:tr w14:paraId="5BA36F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451" w:type="dxa"/>
            <w:vAlign w:val="center"/>
          </w:tcPr>
          <w:p w14:paraId="5BA36F7B">
            <w:pPr>
              <w:pStyle w:val="82"/>
              <w:spacing w:beforeLines="0" w:afterLines="0"/>
              <w:rPr>
                <w:rFonts w:ascii="Arial" w:hAnsi="Arial" w:cs="Times New Roman"/>
                <w:kern w:val="0"/>
              </w:rPr>
            </w:pPr>
            <w:r>
              <w:rPr>
                <w:rFonts w:ascii="Arial" w:hAnsi="Arial" w:cs="Times New Roman"/>
                <w:kern w:val="0"/>
                <w:lang w:val="pl"/>
              </w:rPr>
              <w:t>Żywotność baterii</w:t>
            </w:r>
          </w:p>
        </w:tc>
        <w:tc>
          <w:tcPr>
            <w:tcW w:w="5609" w:type="dxa"/>
            <w:gridSpan w:val="4"/>
            <w:vAlign w:val="center"/>
          </w:tcPr>
          <w:p w14:paraId="5BA36F7C">
            <w:pPr>
              <w:pStyle w:val="82"/>
              <w:spacing w:beforeLines="0" w:afterLines="0"/>
              <w:rPr>
                <w:rFonts w:ascii="Arial" w:hAnsi="Arial" w:cs="Times New Roman"/>
                <w:kern w:val="0"/>
              </w:rPr>
            </w:pPr>
            <w:r>
              <w:rPr>
                <w:rFonts w:ascii="Arial" w:hAnsi="Arial" w:cs="Times New Roman"/>
                <w:kern w:val="0"/>
                <w:lang w:val="pl"/>
              </w:rPr>
              <w:t>7 lat</w:t>
            </w:r>
          </w:p>
        </w:tc>
      </w:tr>
      <w:tr w14:paraId="5BA36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3451" w:type="dxa"/>
            <w:vAlign w:val="center"/>
          </w:tcPr>
          <w:p w14:paraId="5BA36F7E">
            <w:pPr>
              <w:pStyle w:val="82"/>
              <w:spacing w:beforeLines="0" w:afterLines="0"/>
              <w:rPr>
                <w:rFonts w:ascii="Arial" w:hAnsi="Arial" w:cs="Times New Roman"/>
                <w:kern w:val="0"/>
              </w:rPr>
            </w:pPr>
            <w:r>
              <w:rPr>
                <w:rFonts w:ascii="Arial" w:hAnsi="Arial" w:cs="Times New Roman"/>
                <w:kern w:val="0"/>
                <w:lang w:val="pl"/>
              </w:rPr>
              <w:t>Niski poziom baterii</w:t>
            </w:r>
          </w:p>
        </w:tc>
        <w:tc>
          <w:tcPr>
            <w:tcW w:w="5609" w:type="dxa"/>
            <w:gridSpan w:val="4"/>
            <w:vAlign w:val="center"/>
          </w:tcPr>
          <w:p w14:paraId="5BA36F7F">
            <w:pPr>
              <w:pStyle w:val="82"/>
              <w:spacing w:beforeLines="0" w:afterLines="0"/>
              <w:rPr>
                <w:rFonts w:ascii="Arial" w:hAnsi="Arial" w:cs="Times New Roman"/>
                <w:kern w:val="0"/>
              </w:rPr>
            </w:pPr>
            <w:r>
              <w:rPr>
                <w:rFonts w:ascii="Arial" w:hAnsi="Arial" w:cs="Times New Roman"/>
                <w:kern w:val="0"/>
                <w:lang w:val="pl"/>
              </w:rPr>
              <w:t>Po pierwszym wyświetleniu wskazania niskiego poziomu baterii urządzenie może wykonać co najmniej 30 wyładowań.</w:t>
            </w:r>
          </w:p>
        </w:tc>
      </w:tr>
    </w:tbl>
    <w:p w14:paraId="5BA36F81">
      <w:pPr>
        <w:spacing w:before="156" w:after="156"/>
        <w:rPr>
          <w:rFonts w:ascii="Arial" w:hAnsi="Arial"/>
        </w:rPr>
      </w:pPr>
    </w:p>
    <w:p w14:paraId="5BA36F82">
      <w:pPr>
        <w:spacing w:before="156" w:after="156"/>
        <w:rPr>
          <w:rFonts w:ascii="Arial" w:hAnsi="Arial"/>
        </w:rPr>
        <w:sectPr>
          <w:pgSz w:w="11906" w:h="16838"/>
          <w:pgMar w:top="1134" w:right="1134" w:bottom="1134" w:left="1134" w:header="567" w:footer="567" w:gutter="0"/>
          <w:pgNumType w:fmt="upperLetter"/>
          <w:cols w:space="425" w:num="1"/>
          <w:docGrid w:type="lines" w:linePitch="312" w:charSpace="0"/>
        </w:sectPr>
      </w:pPr>
    </w:p>
    <w:p w14:paraId="5BA36F83">
      <w:pPr>
        <w:pStyle w:val="24"/>
        <w:spacing w:before="156" w:after="156"/>
        <w:jc w:val="left"/>
        <w:rPr>
          <w:rFonts w:ascii="Arial" w:hAnsi="Arial" w:cs="Arial"/>
          <w:sz w:val="36"/>
          <w:szCs w:val="36"/>
        </w:rPr>
      </w:pPr>
      <w:bookmarkStart w:id="290" w:name="_Toc191905434"/>
      <w:bookmarkStart w:id="291" w:name="_Toc191473325"/>
      <w:bookmarkStart w:id="292" w:name="_Toc193726732"/>
      <w:r>
        <w:rPr>
          <w:rFonts w:ascii="Arial" w:hAnsi="Arial" w:cs="Arial"/>
          <w:sz w:val="36"/>
          <w:szCs w:val="36"/>
          <w:lang w:val="pl"/>
        </w:rPr>
        <w:t>Załącznik 5 – Kształt fali defibrylacji</w:t>
      </w:r>
      <w:bookmarkEnd w:id="290"/>
      <w:bookmarkEnd w:id="291"/>
      <w:bookmarkEnd w:id="292"/>
    </w:p>
    <w:p w14:paraId="5BA36F84">
      <w:pPr>
        <w:spacing w:before="156" w:after="156"/>
        <w:rPr>
          <w:rFonts w:ascii="Arial" w:hAnsi="Arial" w:cs="Arial"/>
          <w:kern w:val="0"/>
        </w:rPr>
      </w:pPr>
      <w:r>
        <w:rPr>
          <w:rFonts w:ascii="Arial" w:hAnsi="Arial" w:cs="Arial"/>
          <w:kern w:val="0"/>
          <w:lang w:val="pl"/>
        </w:rPr>
        <w:t xml:space="preserve">Kształt fali defibrylacji urządzenia to fala dwufazowa, ścięta wykładniczo, a urządzenie może automatycznie dostosować parametry kształtu fali do impedancji pacjenta w zakresie 20-180 Ω. </w:t>
      </w:r>
    </w:p>
    <w:p w14:paraId="5BA36F85">
      <w:pPr>
        <w:spacing w:before="156" w:after="156"/>
        <w:rPr>
          <w:rFonts w:ascii="Arial" w:hAnsi="Arial" w:cs="Arial"/>
          <w:kern w:val="0"/>
        </w:rPr>
      </w:pPr>
      <w:r>
        <w:rPr>
          <w:rFonts w:ascii="Arial" w:hAnsi="Arial" w:cs="Arial"/>
          <w:kern w:val="0"/>
          <w:lang w:val="pl"/>
        </w:rPr>
        <w:t>Parametry kształtu fali defibrylacji przy różnych impedancjach są następujące:</w:t>
      </w:r>
    </w:p>
    <w:tbl>
      <w:tblPr>
        <w:tblStyle w:val="32"/>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54"/>
      </w:tblGrid>
      <w:tr w14:paraId="5BA36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647" w:type="dxa"/>
            <w:vAlign w:val="center"/>
          </w:tcPr>
          <w:p w14:paraId="5BA36F86">
            <w:pPr>
              <w:spacing w:beforeLines="0" w:afterLines="0"/>
              <w:rPr>
                <w:rFonts w:ascii="Arial" w:hAnsi="Arial" w:cs="Arial"/>
                <w:kern w:val="0"/>
              </w:rPr>
            </w:pPr>
            <w:r>
              <w:rPr>
                <w:rFonts w:ascii="Arial" w:hAnsi="Arial" w:cs="Arial"/>
                <w:color w:val="000000"/>
                <w:lang w:val="pl"/>
              </w:rPr>
              <w:t>Kształt fali defibrylacji (tryb dla dorosłych):</w:t>
            </w:r>
          </w:p>
        </w:tc>
      </w:tr>
      <w:tr w14:paraId="5BA36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647" w:type="dxa"/>
          </w:tcPr>
          <w:p w14:paraId="5BA36F88">
            <w:pPr>
              <w:spacing w:beforeLines="0" w:afterLines="0"/>
              <w:rPr>
                <w:rFonts w:ascii="Arial" w:hAnsi="Arial" w:cs="Arial"/>
                <w:kern w:val="0"/>
              </w:rPr>
            </w:pPr>
            <w:r>
              <w:rPr>
                <w:lang w:val="pl"/>
              </w:rPr>
              <w:drawing>
                <wp:inline distT="0" distB="0" distL="0" distR="0">
                  <wp:extent cx="4679950" cy="2846705"/>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1">
                            <a:extLst>
                              <a:ext uri="{28A0092B-C50C-407E-A947-70E740481C1C}">
                                <a14:useLocalDpi xmlns:a14="http://schemas.microsoft.com/office/drawing/2010/main" val="0"/>
                              </a:ext>
                            </a:extLst>
                          </a:blip>
                          <a:srcRect l="8422" r="6396"/>
                          <a:stretch>
                            <a:fillRect/>
                          </a:stretch>
                        </pic:blipFill>
                        <pic:spPr>
                          <a:xfrm>
                            <a:off x="0" y="0"/>
                            <a:ext cx="4680000" cy="2846982"/>
                          </a:xfrm>
                          <a:prstGeom prst="rect">
                            <a:avLst/>
                          </a:prstGeom>
                          <a:noFill/>
                          <a:ln>
                            <a:noFill/>
                          </a:ln>
                        </pic:spPr>
                      </pic:pic>
                    </a:graphicData>
                  </a:graphic>
                </wp:inline>
              </w:drawing>
            </w:r>
          </w:p>
        </w:tc>
      </w:tr>
    </w:tbl>
    <w:p w14:paraId="5BA36F8A">
      <w:pPr>
        <w:autoSpaceDE w:val="0"/>
        <w:autoSpaceDN w:val="0"/>
        <w:adjustRightInd w:val="0"/>
        <w:snapToGrid w:val="0"/>
        <w:spacing w:before="156" w:after="156" w:line="263" w:lineRule="exact"/>
        <w:jc w:val="left"/>
        <w:rPr>
          <w:rFonts w:ascii="Arial" w:hAnsi="Arial" w:cs="Arial"/>
          <w:color w:val="000000"/>
        </w:rPr>
      </w:pPr>
      <w:r>
        <w:rPr>
          <w:rFonts w:ascii="Arial" w:hAnsi="Arial" w:cs="Arial"/>
          <w:color w:val="000000"/>
          <w:lang w:val="pl"/>
        </w:rPr>
        <w:t>Uzysk energii przy różnych impedancjach (tryb dla dorosłych):</w:t>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81"/>
        <w:gridCol w:w="1656"/>
        <w:gridCol w:w="1506"/>
        <w:gridCol w:w="1967"/>
        <w:gridCol w:w="1495"/>
        <w:gridCol w:w="1649"/>
      </w:tblGrid>
      <w:tr w14:paraId="5BA36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1" w:type="dxa"/>
          </w:tcPr>
          <w:p w14:paraId="5BA36F8B">
            <w:pPr>
              <w:pStyle w:val="82"/>
              <w:spacing w:beforeLines="0" w:afterLines="0"/>
              <w:jc w:val="center"/>
              <w:rPr>
                <w:rFonts w:ascii="Arial" w:hAnsi="Arial"/>
              </w:rPr>
            </w:pPr>
            <w:r>
              <w:rPr>
                <w:rFonts w:ascii="Arial" w:hAnsi="Arial"/>
                <w:lang w:val="pl"/>
              </w:rPr>
              <w:t>Impedancja obciążeniowa (</w:t>
            </w:r>
            <w:r>
              <w:rPr>
                <w:rFonts w:ascii="Arial" w:hAnsi="Arial"/>
                <w:kern w:val="0"/>
                <w:lang w:val="pl"/>
              </w:rPr>
              <w:t>Ω</w:t>
            </w:r>
            <w:r>
              <w:rPr>
                <w:rFonts w:ascii="Arial" w:hAnsi="Arial"/>
                <w:lang w:val="pl"/>
              </w:rPr>
              <w:t>)</w:t>
            </w:r>
          </w:p>
        </w:tc>
        <w:tc>
          <w:tcPr>
            <w:tcW w:w="1559" w:type="dxa"/>
          </w:tcPr>
          <w:p w14:paraId="5BA36F8C">
            <w:pPr>
              <w:pStyle w:val="82"/>
              <w:spacing w:beforeLines="0" w:afterLines="0"/>
              <w:jc w:val="center"/>
              <w:rPr>
                <w:rFonts w:ascii="Arial" w:hAnsi="Arial"/>
              </w:rPr>
            </w:pPr>
            <w:r>
              <w:rPr>
                <w:rFonts w:ascii="Arial" w:hAnsi="Arial"/>
                <w:lang w:val="pl"/>
              </w:rPr>
              <w:t>Szerokość impulsu fazy 1 D(ms)</w:t>
            </w:r>
          </w:p>
          <w:p w14:paraId="5BA36F8D">
            <w:pPr>
              <w:pStyle w:val="82"/>
              <w:spacing w:beforeLines="0" w:afterLines="0"/>
              <w:jc w:val="center"/>
              <w:rPr>
                <w:rFonts w:ascii="Arial" w:hAnsi="Arial"/>
              </w:rPr>
            </w:pPr>
            <w:r>
              <w:rPr>
                <w:rFonts w:ascii="Arial" w:hAnsi="Arial"/>
                <w:lang w:val="pl"/>
              </w:rPr>
              <w:t>±15%</w:t>
            </w:r>
          </w:p>
        </w:tc>
        <w:tc>
          <w:tcPr>
            <w:tcW w:w="1418" w:type="dxa"/>
          </w:tcPr>
          <w:p w14:paraId="5BA36F8E">
            <w:pPr>
              <w:pStyle w:val="82"/>
              <w:spacing w:beforeLines="0" w:afterLines="0"/>
              <w:jc w:val="center"/>
              <w:rPr>
                <w:rFonts w:ascii="Arial" w:hAnsi="Arial"/>
                <w:lang w:val="it-IT"/>
              </w:rPr>
            </w:pPr>
            <w:r>
              <w:rPr>
                <w:rFonts w:ascii="Arial" w:hAnsi="Arial"/>
                <w:lang w:val="pl"/>
              </w:rPr>
              <w:t>Szerokość impulsu fazy 2 E(ms)</w:t>
            </w:r>
          </w:p>
          <w:p w14:paraId="5BA36F8F">
            <w:pPr>
              <w:pStyle w:val="82"/>
              <w:spacing w:beforeLines="0" w:afterLines="0"/>
              <w:jc w:val="center"/>
              <w:rPr>
                <w:rFonts w:ascii="Arial" w:hAnsi="Arial"/>
              </w:rPr>
            </w:pPr>
            <w:r>
              <w:rPr>
                <w:rFonts w:ascii="Arial" w:hAnsi="Arial"/>
                <w:lang w:val="pl"/>
              </w:rPr>
              <w:t>±15%</w:t>
            </w:r>
          </w:p>
        </w:tc>
        <w:tc>
          <w:tcPr>
            <w:tcW w:w="1852" w:type="dxa"/>
          </w:tcPr>
          <w:p w14:paraId="5BA36F90">
            <w:pPr>
              <w:pStyle w:val="82"/>
              <w:spacing w:beforeLines="0" w:afterLines="0"/>
              <w:jc w:val="center"/>
              <w:rPr>
                <w:rFonts w:ascii="Arial" w:hAnsi="Arial"/>
                <w:kern w:val="0"/>
              </w:rPr>
            </w:pPr>
            <w:r>
              <w:rPr>
                <w:rFonts w:ascii="Arial" w:hAnsi="Arial"/>
                <w:kern w:val="0"/>
                <w:lang w:val="pl"/>
              </w:rPr>
              <w:t>Interwał czasowy między fazą 1 i fazą 2</w:t>
            </w:r>
          </w:p>
          <w:p w14:paraId="5BA36F91">
            <w:pPr>
              <w:pStyle w:val="82"/>
              <w:spacing w:beforeLines="0" w:afterLines="0"/>
              <w:jc w:val="center"/>
              <w:rPr>
                <w:rFonts w:ascii="Arial" w:hAnsi="Arial"/>
                <w:kern w:val="0"/>
              </w:rPr>
            </w:pPr>
            <w:r>
              <w:rPr>
                <w:rFonts w:ascii="Arial" w:hAnsi="Arial"/>
                <w:kern w:val="0"/>
                <w:lang w:val="pl"/>
              </w:rPr>
              <w:t>F</w:t>
            </w:r>
            <w:r>
              <w:rPr>
                <w:rFonts w:ascii="Arial" w:hAnsi="Arial"/>
                <w:lang w:val="pl"/>
              </w:rPr>
              <w:t>(ms)</w:t>
            </w:r>
          </w:p>
          <w:p w14:paraId="5BA36F92">
            <w:pPr>
              <w:pStyle w:val="82"/>
              <w:spacing w:beforeLines="0" w:afterLines="0"/>
              <w:jc w:val="center"/>
              <w:rPr>
                <w:rFonts w:ascii="Arial" w:hAnsi="Arial"/>
              </w:rPr>
            </w:pPr>
            <w:r>
              <w:rPr>
                <w:rFonts w:ascii="Arial" w:hAnsi="Arial"/>
                <w:lang w:val="pl"/>
              </w:rPr>
              <w:t>±15%</w:t>
            </w:r>
          </w:p>
        </w:tc>
        <w:tc>
          <w:tcPr>
            <w:tcW w:w="1408" w:type="dxa"/>
          </w:tcPr>
          <w:p w14:paraId="5BA36F93">
            <w:pPr>
              <w:pStyle w:val="82"/>
              <w:spacing w:beforeLines="0" w:afterLines="0"/>
              <w:jc w:val="center"/>
              <w:rPr>
                <w:rFonts w:ascii="Arial" w:hAnsi="Arial"/>
              </w:rPr>
            </w:pPr>
            <w:r>
              <w:rPr>
                <w:rFonts w:ascii="Arial" w:hAnsi="Arial"/>
                <w:lang w:val="pl"/>
              </w:rPr>
              <w:t>Prąd szczytowy P1 (A)</w:t>
            </w:r>
          </w:p>
          <w:p w14:paraId="5BA36F94">
            <w:pPr>
              <w:pStyle w:val="82"/>
              <w:spacing w:beforeLines="0" w:afterLines="0"/>
              <w:jc w:val="center"/>
              <w:rPr>
                <w:rFonts w:ascii="Arial" w:hAnsi="Arial"/>
              </w:rPr>
            </w:pPr>
            <w:r>
              <w:rPr>
                <w:rFonts w:ascii="Arial" w:hAnsi="Arial"/>
                <w:lang w:val="pl"/>
              </w:rPr>
              <w:t>±15%</w:t>
            </w:r>
          </w:p>
        </w:tc>
        <w:tc>
          <w:tcPr>
            <w:tcW w:w="1552" w:type="dxa"/>
          </w:tcPr>
          <w:p w14:paraId="5BA36F95">
            <w:pPr>
              <w:pStyle w:val="82"/>
              <w:spacing w:beforeLines="0" w:afterLines="0"/>
              <w:jc w:val="center"/>
              <w:rPr>
                <w:rFonts w:ascii="Arial" w:hAnsi="Arial"/>
              </w:rPr>
            </w:pPr>
            <w:r>
              <w:rPr>
                <w:rFonts w:ascii="Arial" w:hAnsi="Arial"/>
                <w:lang w:val="pl"/>
              </w:rPr>
              <w:t>Uzysk energii (J)</w:t>
            </w:r>
          </w:p>
          <w:p w14:paraId="5BA36F96">
            <w:pPr>
              <w:pStyle w:val="82"/>
              <w:spacing w:beforeLines="0" w:afterLines="0"/>
              <w:jc w:val="center"/>
              <w:rPr>
                <w:rFonts w:ascii="Arial" w:hAnsi="Arial"/>
              </w:rPr>
            </w:pPr>
            <w:r>
              <w:rPr>
                <w:rFonts w:ascii="Arial" w:hAnsi="Arial"/>
                <w:lang w:val="pl"/>
              </w:rPr>
              <w:t>±15%</w:t>
            </w:r>
          </w:p>
        </w:tc>
      </w:tr>
      <w:tr w14:paraId="5BA36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98">
            <w:pPr>
              <w:pStyle w:val="82"/>
              <w:spacing w:beforeLines="0" w:afterLines="0"/>
              <w:jc w:val="center"/>
              <w:rPr>
                <w:rFonts w:ascii="Arial" w:hAnsi="Arial"/>
              </w:rPr>
            </w:pPr>
            <w:r>
              <w:rPr>
                <w:rFonts w:ascii="Arial" w:hAnsi="Arial"/>
                <w:lang w:val="pl"/>
              </w:rPr>
              <w:t>25</w:t>
            </w:r>
          </w:p>
        </w:tc>
        <w:tc>
          <w:tcPr>
            <w:tcW w:w="1559" w:type="dxa"/>
            <w:vAlign w:val="center"/>
          </w:tcPr>
          <w:p w14:paraId="5BA36F99">
            <w:pPr>
              <w:pStyle w:val="82"/>
              <w:spacing w:beforeLines="0" w:afterLines="0"/>
              <w:jc w:val="center"/>
              <w:rPr>
                <w:rFonts w:ascii="Arial" w:hAnsi="Arial"/>
              </w:rPr>
            </w:pPr>
            <w:r>
              <w:rPr>
                <w:rFonts w:ascii="Arial" w:hAnsi="Arial"/>
                <w:lang w:val="pl"/>
              </w:rPr>
              <w:t>2,8</w:t>
            </w:r>
          </w:p>
        </w:tc>
        <w:tc>
          <w:tcPr>
            <w:tcW w:w="1418" w:type="dxa"/>
            <w:vAlign w:val="center"/>
          </w:tcPr>
          <w:p w14:paraId="5BA36F9A">
            <w:pPr>
              <w:pStyle w:val="82"/>
              <w:spacing w:beforeLines="0" w:afterLines="0"/>
              <w:jc w:val="center"/>
              <w:rPr>
                <w:rFonts w:ascii="Arial" w:hAnsi="Arial"/>
              </w:rPr>
            </w:pPr>
            <w:r>
              <w:rPr>
                <w:rFonts w:ascii="Arial" w:hAnsi="Arial"/>
                <w:lang w:val="pl"/>
              </w:rPr>
              <w:t>2,8</w:t>
            </w:r>
          </w:p>
        </w:tc>
        <w:tc>
          <w:tcPr>
            <w:tcW w:w="1852" w:type="dxa"/>
            <w:vAlign w:val="center"/>
          </w:tcPr>
          <w:p w14:paraId="5BA36F9B">
            <w:pPr>
              <w:pStyle w:val="82"/>
              <w:spacing w:beforeLines="0" w:afterLines="0"/>
              <w:jc w:val="center"/>
              <w:rPr>
                <w:rFonts w:ascii="Arial" w:hAnsi="Arial"/>
              </w:rPr>
            </w:pPr>
            <w:r>
              <w:rPr>
                <w:rFonts w:ascii="Arial" w:hAnsi="Arial"/>
                <w:lang w:val="pl"/>
              </w:rPr>
              <w:t>0,5</w:t>
            </w:r>
          </w:p>
        </w:tc>
        <w:tc>
          <w:tcPr>
            <w:tcW w:w="1408" w:type="dxa"/>
            <w:vAlign w:val="center"/>
          </w:tcPr>
          <w:p w14:paraId="5BA36F9C">
            <w:pPr>
              <w:pStyle w:val="82"/>
              <w:spacing w:beforeLines="0" w:afterLines="0"/>
              <w:jc w:val="center"/>
              <w:rPr>
                <w:rFonts w:ascii="Arial" w:hAnsi="Arial"/>
              </w:rPr>
            </w:pPr>
            <w:r>
              <w:rPr>
                <w:rFonts w:ascii="Arial" w:hAnsi="Arial"/>
                <w:lang w:val="pl"/>
              </w:rPr>
              <w:t>61,0</w:t>
            </w:r>
          </w:p>
        </w:tc>
        <w:tc>
          <w:tcPr>
            <w:tcW w:w="1552" w:type="dxa"/>
            <w:vAlign w:val="center"/>
          </w:tcPr>
          <w:p w14:paraId="5BA36F9D">
            <w:pPr>
              <w:pStyle w:val="82"/>
              <w:spacing w:beforeLines="0" w:afterLines="0"/>
              <w:jc w:val="center"/>
              <w:rPr>
                <w:rFonts w:ascii="Arial" w:hAnsi="Arial"/>
              </w:rPr>
            </w:pPr>
            <w:r>
              <w:rPr>
                <w:rFonts w:ascii="Arial" w:hAnsi="Arial"/>
                <w:lang w:val="pl"/>
              </w:rPr>
              <w:t>128</w:t>
            </w:r>
          </w:p>
        </w:tc>
      </w:tr>
      <w:tr w14:paraId="5BA36F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9F">
            <w:pPr>
              <w:pStyle w:val="82"/>
              <w:spacing w:beforeLines="0" w:afterLines="0"/>
              <w:jc w:val="center"/>
              <w:rPr>
                <w:rFonts w:ascii="Arial" w:hAnsi="Arial"/>
              </w:rPr>
            </w:pPr>
            <w:r>
              <w:rPr>
                <w:rFonts w:ascii="Arial" w:hAnsi="Arial"/>
                <w:lang w:val="pl"/>
              </w:rPr>
              <w:t>50</w:t>
            </w:r>
          </w:p>
        </w:tc>
        <w:tc>
          <w:tcPr>
            <w:tcW w:w="1559" w:type="dxa"/>
            <w:vAlign w:val="center"/>
          </w:tcPr>
          <w:p w14:paraId="5BA36FA0">
            <w:pPr>
              <w:pStyle w:val="82"/>
              <w:spacing w:beforeLines="0" w:afterLines="0"/>
              <w:jc w:val="center"/>
              <w:rPr>
                <w:rFonts w:ascii="Arial" w:hAnsi="Arial"/>
              </w:rPr>
            </w:pPr>
            <w:r>
              <w:rPr>
                <w:rFonts w:ascii="Arial" w:hAnsi="Arial"/>
                <w:lang w:val="pl"/>
              </w:rPr>
              <w:t>4,5</w:t>
            </w:r>
          </w:p>
        </w:tc>
        <w:tc>
          <w:tcPr>
            <w:tcW w:w="1418" w:type="dxa"/>
            <w:vAlign w:val="center"/>
          </w:tcPr>
          <w:p w14:paraId="5BA36FA1">
            <w:pPr>
              <w:pStyle w:val="82"/>
              <w:spacing w:beforeLines="0" w:afterLines="0"/>
              <w:jc w:val="center"/>
              <w:rPr>
                <w:rFonts w:ascii="Arial" w:hAnsi="Arial"/>
              </w:rPr>
            </w:pPr>
            <w:r>
              <w:rPr>
                <w:rFonts w:ascii="Arial" w:hAnsi="Arial"/>
                <w:lang w:val="pl"/>
              </w:rPr>
              <w:t>4,5</w:t>
            </w:r>
          </w:p>
        </w:tc>
        <w:tc>
          <w:tcPr>
            <w:tcW w:w="1852" w:type="dxa"/>
            <w:vAlign w:val="center"/>
          </w:tcPr>
          <w:p w14:paraId="5BA36FA2">
            <w:pPr>
              <w:pStyle w:val="82"/>
              <w:spacing w:beforeLines="0" w:afterLines="0"/>
              <w:jc w:val="center"/>
              <w:rPr>
                <w:rFonts w:ascii="Arial" w:hAnsi="Arial"/>
              </w:rPr>
            </w:pPr>
            <w:r>
              <w:rPr>
                <w:rFonts w:ascii="Arial" w:hAnsi="Arial"/>
                <w:lang w:val="pl"/>
              </w:rPr>
              <w:t>0,5</w:t>
            </w:r>
          </w:p>
        </w:tc>
        <w:tc>
          <w:tcPr>
            <w:tcW w:w="1408" w:type="dxa"/>
            <w:vAlign w:val="center"/>
          </w:tcPr>
          <w:p w14:paraId="5BA36FA3">
            <w:pPr>
              <w:pStyle w:val="82"/>
              <w:spacing w:beforeLines="0" w:afterLines="0"/>
              <w:jc w:val="center"/>
              <w:rPr>
                <w:rFonts w:ascii="Arial" w:hAnsi="Arial"/>
              </w:rPr>
            </w:pPr>
            <w:r>
              <w:rPr>
                <w:rFonts w:ascii="Arial" w:hAnsi="Arial"/>
                <w:lang w:val="pl"/>
              </w:rPr>
              <w:t>33,5</w:t>
            </w:r>
          </w:p>
        </w:tc>
        <w:tc>
          <w:tcPr>
            <w:tcW w:w="1552" w:type="dxa"/>
            <w:vAlign w:val="center"/>
          </w:tcPr>
          <w:p w14:paraId="5BA36FA4">
            <w:pPr>
              <w:pStyle w:val="82"/>
              <w:spacing w:beforeLines="0" w:afterLines="0"/>
              <w:jc w:val="center"/>
              <w:rPr>
                <w:rFonts w:ascii="Arial" w:hAnsi="Arial"/>
              </w:rPr>
            </w:pPr>
            <w:r>
              <w:rPr>
                <w:rFonts w:ascii="Arial" w:hAnsi="Arial"/>
                <w:lang w:val="pl"/>
              </w:rPr>
              <w:t>150</w:t>
            </w:r>
          </w:p>
        </w:tc>
      </w:tr>
      <w:tr w14:paraId="5BA36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A6">
            <w:pPr>
              <w:pStyle w:val="82"/>
              <w:spacing w:beforeLines="0" w:afterLines="0"/>
              <w:jc w:val="center"/>
              <w:rPr>
                <w:rFonts w:ascii="Arial" w:hAnsi="Arial"/>
              </w:rPr>
            </w:pPr>
            <w:r>
              <w:rPr>
                <w:rFonts w:ascii="Arial" w:hAnsi="Arial"/>
                <w:lang w:val="pl"/>
              </w:rPr>
              <w:t>75</w:t>
            </w:r>
          </w:p>
        </w:tc>
        <w:tc>
          <w:tcPr>
            <w:tcW w:w="1559" w:type="dxa"/>
            <w:vAlign w:val="center"/>
          </w:tcPr>
          <w:p w14:paraId="5BA36FA7">
            <w:pPr>
              <w:pStyle w:val="82"/>
              <w:spacing w:beforeLines="0" w:afterLines="0"/>
              <w:jc w:val="center"/>
              <w:rPr>
                <w:rFonts w:ascii="Arial" w:hAnsi="Arial"/>
              </w:rPr>
            </w:pPr>
            <w:r>
              <w:rPr>
                <w:rFonts w:ascii="Arial" w:hAnsi="Arial"/>
                <w:lang w:val="pl"/>
              </w:rPr>
              <w:t>6,3</w:t>
            </w:r>
          </w:p>
        </w:tc>
        <w:tc>
          <w:tcPr>
            <w:tcW w:w="1418" w:type="dxa"/>
            <w:vAlign w:val="center"/>
          </w:tcPr>
          <w:p w14:paraId="5BA36FA8">
            <w:pPr>
              <w:pStyle w:val="82"/>
              <w:spacing w:beforeLines="0" w:afterLines="0"/>
              <w:jc w:val="center"/>
              <w:rPr>
                <w:rFonts w:ascii="Arial" w:hAnsi="Arial"/>
              </w:rPr>
            </w:pPr>
            <w:r>
              <w:rPr>
                <w:rFonts w:ascii="Arial" w:hAnsi="Arial"/>
                <w:lang w:val="pl"/>
              </w:rPr>
              <w:t>5</w:t>
            </w:r>
          </w:p>
        </w:tc>
        <w:tc>
          <w:tcPr>
            <w:tcW w:w="1852" w:type="dxa"/>
            <w:vAlign w:val="center"/>
          </w:tcPr>
          <w:p w14:paraId="5BA36FA9">
            <w:pPr>
              <w:pStyle w:val="82"/>
              <w:spacing w:beforeLines="0" w:afterLines="0"/>
              <w:jc w:val="center"/>
              <w:rPr>
                <w:rFonts w:ascii="Arial" w:hAnsi="Arial"/>
              </w:rPr>
            </w:pPr>
            <w:r>
              <w:rPr>
                <w:rFonts w:ascii="Arial" w:hAnsi="Arial"/>
                <w:lang w:val="pl"/>
              </w:rPr>
              <w:t>0,5</w:t>
            </w:r>
          </w:p>
        </w:tc>
        <w:tc>
          <w:tcPr>
            <w:tcW w:w="1408" w:type="dxa"/>
            <w:vAlign w:val="center"/>
          </w:tcPr>
          <w:p w14:paraId="5BA36FAA">
            <w:pPr>
              <w:pStyle w:val="82"/>
              <w:spacing w:beforeLines="0" w:afterLines="0"/>
              <w:jc w:val="center"/>
              <w:rPr>
                <w:rFonts w:ascii="Arial" w:hAnsi="Arial"/>
              </w:rPr>
            </w:pPr>
            <w:r>
              <w:rPr>
                <w:rFonts w:ascii="Arial" w:hAnsi="Arial"/>
                <w:lang w:val="pl"/>
              </w:rPr>
              <w:t>23,4</w:t>
            </w:r>
          </w:p>
        </w:tc>
        <w:tc>
          <w:tcPr>
            <w:tcW w:w="1552" w:type="dxa"/>
            <w:vAlign w:val="center"/>
          </w:tcPr>
          <w:p w14:paraId="5BA36FAB">
            <w:pPr>
              <w:pStyle w:val="82"/>
              <w:spacing w:beforeLines="0" w:afterLines="0"/>
              <w:jc w:val="center"/>
              <w:rPr>
                <w:rFonts w:ascii="Arial" w:hAnsi="Arial"/>
              </w:rPr>
            </w:pPr>
            <w:r>
              <w:rPr>
                <w:rFonts w:ascii="Arial" w:hAnsi="Arial"/>
                <w:lang w:val="pl"/>
              </w:rPr>
              <w:t>155</w:t>
            </w:r>
          </w:p>
        </w:tc>
      </w:tr>
      <w:tr w14:paraId="5BA36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AD">
            <w:pPr>
              <w:pStyle w:val="82"/>
              <w:spacing w:beforeLines="0" w:afterLines="0"/>
              <w:jc w:val="center"/>
              <w:rPr>
                <w:rFonts w:ascii="Arial" w:hAnsi="Arial"/>
              </w:rPr>
            </w:pPr>
            <w:r>
              <w:rPr>
                <w:rFonts w:ascii="Arial" w:hAnsi="Arial"/>
                <w:lang w:val="pl"/>
              </w:rPr>
              <w:t>100</w:t>
            </w:r>
          </w:p>
        </w:tc>
        <w:tc>
          <w:tcPr>
            <w:tcW w:w="1559" w:type="dxa"/>
            <w:vAlign w:val="center"/>
          </w:tcPr>
          <w:p w14:paraId="5BA36FAE">
            <w:pPr>
              <w:pStyle w:val="82"/>
              <w:spacing w:beforeLines="0" w:afterLines="0"/>
              <w:jc w:val="center"/>
              <w:rPr>
                <w:rFonts w:ascii="Arial" w:hAnsi="Arial"/>
              </w:rPr>
            </w:pPr>
            <w:r>
              <w:rPr>
                <w:rFonts w:ascii="Arial" w:hAnsi="Arial"/>
                <w:lang w:val="pl"/>
              </w:rPr>
              <w:t>8</w:t>
            </w:r>
          </w:p>
        </w:tc>
        <w:tc>
          <w:tcPr>
            <w:tcW w:w="1418" w:type="dxa"/>
            <w:vAlign w:val="center"/>
          </w:tcPr>
          <w:p w14:paraId="5BA36FAF">
            <w:pPr>
              <w:pStyle w:val="82"/>
              <w:spacing w:beforeLines="0" w:afterLines="0"/>
              <w:jc w:val="center"/>
              <w:rPr>
                <w:rFonts w:ascii="Arial" w:hAnsi="Arial"/>
              </w:rPr>
            </w:pPr>
            <w:r>
              <w:rPr>
                <w:rFonts w:ascii="Arial" w:hAnsi="Arial"/>
                <w:lang w:val="pl"/>
              </w:rPr>
              <w:t>5,3</w:t>
            </w:r>
          </w:p>
        </w:tc>
        <w:tc>
          <w:tcPr>
            <w:tcW w:w="1852" w:type="dxa"/>
            <w:vAlign w:val="center"/>
          </w:tcPr>
          <w:p w14:paraId="5BA36FB0">
            <w:pPr>
              <w:pStyle w:val="82"/>
              <w:spacing w:beforeLines="0" w:afterLines="0"/>
              <w:jc w:val="center"/>
              <w:rPr>
                <w:rFonts w:ascii="Arial" w:hAnsi="Arial"/>
              </w:rPr>
            </w:pPr>
            <w:r>
              <w:rPr>
                <w:rFonts w:ascii="Arial" w:hAnsi="Arial"/>
                <w:lang w:val="pl"/>
              </w:rPr>
              <w:t>0,5</w:t>
            </w:r>
          </w:p>
        </w:tc>
        <w:tc>
          <w:tcPr>
            <w:tcW w:w="1408" w:type="dxa"/>
            <w:vAlign w:val="center"/>
          </w:tcPr>
          <w:p w14:paraId="5BA36FB1">
            <w:pPr>
              <w:pStyle w:val="82"/>
              <w:spacing w:beforeLines="0" w:afterLines="0"/>
              <w:jc w:val="center"/>
              <w:rPr>
                <w:rFonts w:ascii="Arial" w:hAnsi="Arial"/>
              </w:rPr>
            </w:pPr>
            <w:r>
              <w:rPr>
                <w:rFonts w:ascii="Arial" w:hAnsi="Arial"/>
                <w:lang w:val="pl"/>
              </w:rPr>
              <w:t>18,0</w:t>
            </w:r>
          </w:p>
        </w:tc>
        <w:tc>
          <w:tcPr>
            <w:tcW w:w="1552" w:type="dxa"/>
            <w:vAlign w:val="center"/>
          </w:tcPr>
          <w:p w14:paraId="5BA36FB2">
            <w:pPr>
              <w:pStyle w:val="82"/>
              <w:spacing w:beforeLines="0" w:afterLines="0"/>
              <w:jc w:val="center"/>
              <w:rPr>
                <w:rFonts w:ascii="Arial" w:hAnsi="Arial"/>
              </w:rPr>
            </w:pPr>
            <w:r>
              <w:rPr>
                <w:rFonts w:ascii="Arial" w:hAnsi="Arial"/>
                <w:lang w:val="pl"/>
              </w:rPr>
              <w:t>157</w:t>
            </w:r>
          </w:p>
        </w:tc>
      </w:tr>
      <w:tr w14:paraId="5BA36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B4">
            <w:pPr>
              <w:pStyle w:val="82"/>
              <w:spacing w:beforeLines="0" w:afterLines="0"/>
              <w:jc w:val="center"/>
              <w:rPr>
                <w:rFonts w:ascii="Arial" w:hAnsi="Arial"/>
              </w:rPr>
            </w:pPr>
            <w:r>
              <w:rPr>
                <w:rFonts w:ascii="Arial" w:hAnsi="Arial"/>
                <w:lang w:val="pl"/>
              </w:rPr>
              <w:t>125</w:t>
            </w:r>
          </w:p>
        </w:tc>
        <w:tc>
          <w:tcPr>
            <w:tcW w:w="1559" w:type="dxa"/>
            <w:vAlign w:val="center"/>
          </w:tcPr>
          <w:p w14:paraId="5BA36FB5">
            <w:pPr>
              <w:pStyle w:val="82"/>
              <w:spacing w:beforeLines="0" w:afterLines="0"/>
              <w:jc w:val="center"/>
              <w:rPr>
                <w:rFonts w:ascii="Arial" w:hAnsi="Arial"/>
              </w:rPr>
            </w:pPr>
            <w:r>
              <w:rPr>
                <w:rFonts w:ascii="Arial" w:hAnsi="Arial"/>
                <w:lang w:val="pl"/>
              </w:rPr>
              <w:t>9,7</w:t>
            </w:r>
          </w:p>
        </w:tc>
        <w:tc>
          <w:tcPr>
            <w:tcW w:w="1418" w:type="dxa"/>
            <w:vAlign w:val="center"/>
          </w:tcPr>
          <w:p w14:paraId="5BA36FB6">
            <w:pPr>
              <w:pStyle w:val="82"/>
              <w:spacing w:beforeLines="0" w:afterLines="0"/>
              <w:jc w:val="center"/>
              <w:rPr>
                <w:rFonts w:ascii="Arial" w:hAnsi="Arial"/>
              </w:rPr>
            </w:pPr>
            <w:r>
              <w:rPr>
                <w:rFonts w:ascii="Arial" w:hAnsi="Arial"/>
                <w:lang w:val="pl"/>
              </w:rPr>
              <w:t>6,4</w:t>
            </w:r>
          </w:p>
        </w:tc>
        <w:tc>
          <w:tcPr>
            <w:tcW w:w="1852" w:type="dxa"/>
            <w:vAlign w:val="center"/>
          </w:tcPr>
          <w:p w14:paraId="5BA36FB7">
            <w:pPr>
              <w:pStyle w:val="82"/>
              <w:spacing w:beforeLines="0" w:afterLines="0"/>
              <w:jc w:val="center"/>
              <w:rPr>
                <w:rFonts w:ascii="Arial" w:hAnsi="Arial"/>
              </w:rPr>
            </w:pPr>
            <w:r>
              <w:rPr>
                <w:rFonts w:ascii="Arial" w:hAnsi="Arial"/>
                <w:lang w:val="pl"/>
              </w:rPr>
              <w:t>0,5</w:t>
            </w:r>
          </w:p>
        </w:tc>
        <w:tc>
          <w:tcPr>
            <w:tcW w:w="1408" w:type="dxa"/>
            <w:vAlign w:val="center"/>
          </w:tcPr>
          <w:p w14:paraId="5BA36FB8">
            <w:pPr>
              <w:pStyle w:val="82"/>
              <w:spacing w:beforeLines="0" w:afterLines="0"/>
              <w:jc w:val="center"/>
              <w:rPr>
                <w:rFonts w:ascii="Arial" w:hAnsi="Arial"/>
              </w:rPr>
            </w:pPr>
            <w:r>
              <w:rPr>
                <w:rFonts w:ascii="Arial" w:hAnsi="Arial"/>
                <w:lang w:val="pl"/>
              </w:rPr>
              <w:t>14,5</w:t>
            </w:r>
          </w:p>
        </w:tc>
        <w:tc>
          <w:tcPr>
            <w:tcW w:w="1552" w:type="dxa"/>
            <w:vAlign w:val="center"/>
          </w:tcPr>
          <w:p w14:paraId="5BA36FB9">
            <w:pPr>
              <w:pStyle w:val="82"/>
              <w:spacing w:beforeLines="0" w:afterLines="0"/>
              <w:jc w:val="center"/>
              <w:rPr>
                <w:rFonts w:ascii="Arial" w:hAnsi="Arial"/>
              </w:rPr>
            </w:pPr>
            <w:r>
              <w:rPr>
                <w:rFonts w:ascii="Arial" w:hAnsi="Arial"/>
                <w:lang w:val="pl"/>
              </w:rPr>
              <w:t>158</w:t>
            </w:r>
          </w:p>
        </w:tc>
      </w:tr>
      <w:tr w14:paraId="5BA36F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BB">
            <w:pPr>
              <w:pStyle w:val="82"/>
              <w:spacing w:beforeLines="0" w:afterLines="0"/>
              <w:jc w:val="center"/>
              <w:rPr>
                <w:rFonts w:ascii="Arial" w:hAnsi="Arial"/>
              </w:rPr>
            </w:pPr>
            <w:r>
              <w:rPr>
                <w:rFonts w:ascii="Arial" w:hAnsi="Arial"/>
                <w:lang w:val="pl"/>
              </w:rPr>
              <w:t>150</w:t>
            </w:r>
          </w:p>
        </w:tc>
        <w:tc>
          <w:tcPr>
            <w:tcW w:w="1559" w:type="dxa"/>
            <w:vAlign w:val="center"/>
          </w:tcPr>
          <w:p w14:paraId="5BA36FBC">
            <w:pPr>
              <w:pStyle w:val="82"/>
              <w:spacing w:beforeLines="0" w:afterLines="0"/>
              <w:jc w:val="center"/>
              <w:rPr>
                <w:rFonts w:ascii="Arial" w:hAnsi="Arial"/>
              </w:rPr>
            </w:pPr>
            <w:r>
              <w:rPr>
                <w:rFonts w:ascii="Arial" w:hAnsi="Arial"/>
                <w:lang w:val="pl"/>
              </w:rPr>
              <w:t>11,5</w:t>
            </w:r>
          </w:p>
        </w:tc>
        <w:tc>
          <w:tcPr>
            <w:tcW w:w="1418" w:type="dxa"/>
            <w:vAlign w:val="center"/>
          </w:tcPr>
          <w:p w14:paraId="5BA36FBD">
            <w:pPr>
              <w:pStyle w:val="82"/>
              <w:spacing w:beforeLines="0" w:afterLines="0"/>
              <w:jc w:val="center"/>
              <w:rPr>
                <w:rFonts w:ascii="Arial" w:hAnsi="Arial"/>
              </w:rPr>
            </w:pPr>
            <w:r>
              <w:rPr>
                <w:rFonts w:ascii="Arial" w:hAnsi="Arial"/>
                <w:lang w:val="pl"/>
              </w:rPr>
              <w:t>7,7</w:t>
            </w:r>
          </w:p>
        </w:tc>
        <w:tc>
          <w:tcPr>
            <w:tcW w:w="1852" w:type="dxa"/>
            <w:vAlign w:val="center"/>
          </w:tcPr>
          <w:p w14:paraId="5BA36FBE">
            <w:pPr>
              <w:pStyle w:val="82"/>
              <w:spacing w:beforeLines="0" w:afterLines="0"/>
              <w:jc w:val="center"/>
              <w:rPr>
                <w:rFonts w:ascii="Arial" w:hAnsi="Arial"/>
              </w:rPr>
            </w:pPr>
            <w:r>
              <w:rPr>
                <w:rFonts w:ascii="Arial" w:hAnsi="Arial"/>
                <w:lang w:val="pl"/>
              </w:rPr>
              <w:t>0,5</w:t>
            </w:r>
          </w:p>
        </w:tc>
        <w:tc>
          <w:tcPr>
            <w:tcW w:w="1408" w:type="dxa"/>
            <w:vAlign w:val="center"/>
          </w:tcPr>
          <w:p w14:paraId="5BA36FBF">
            <w:pPr>
              <w:pStyle w:val="82"/>
              <w:spacing w:beforeLines="0" w:afterLines="0"/>
              <w:jc w:val="center"/>
              <w:rPr>
                <w:rFonts w:ascii="Arial" w:hAnsi="Arial"/>
              </w:rPr>
            </w:pPr>
            <w:r>
              <w:rPr>
                <w:rFonts w:ascii="Arial" w:hAnsi="Arial"/>
                <w:lang w:val="pl"/>
              </w:rPr>
              <w:t>12,0</w:t>
            </w:r>
          </w:p>
        </w:tc>
        <w:tc>
          <w:tcPr>
            <w:tcW w:w="1552" w:type="dxa"/>
            <w:vAlign w:val="center"/>
          </w:tcPr>
          <w:p w14:paraId="5BA36FC0">
            <w:pPr>
              <w:pStyle w:val="82"/>
              <w:spacing w:beforeLines="0" w:afterLines="0"/>
              <w:jc w:val="center"/>
              <w:rPr>
                <w:rFonts w:ascii="Arial" w:hAnsi="Arial"/>
              </w:rPr>
            </w:pPr>
            <w:r>
              <w:rPr>
                <w:rFonts w:ascii="Arial" w:hAnsi="Arial"/>
                <w:lang w:val="pl"/>
              </w:rPr>
              <w:t>160</w:t>
            </w:r>
          </w:p>
        </w:tc>
      </w:tr>
      <w:tr w14:paraId="5BA36F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C2">
            <w:pPr>
              <w:pStyle w:val="82"/>
              <w:spacing w:beforeLines="0" w:afterLines="0"/>
              <w:jc w:val="center"/>
              <w:rPr>
                <w:rFonts w:ascii="Arial" w:hAnsi="Arial"/>
              </w:rPr>
            </w:pPr>
            <w:r>
              <w:rPr>
                <w:rFonts w:ascii="Arial" w:hAnsi="Arial"/>
                <w:lang w:val="pl"/>
              </w:rPr>
              <w:t>175</w:t>
            </w:r>
          </w:p>
        </w:tc>
        <w:tc>
          <w:tcPr>
            <w:tcW w:w="1559" w:type="dxa"/>
            <w:vAlign w:val="center"/>
          </w:tcPr>
          <w:p w14:paraId="5BA36FC3">
            <w:pPr>
              <w:pStyle w:val="82"/>
              <w:spacing w:beforeLines="0" w:afterLines="0"/>
              <w:jc w:val="center"/>
              <w:rPr>
                <w:rFonts w:ascii="Arial" w:hAnsi="Arial"/>
              </w:rPr>
            </w:pPr>
            <w:r>
              <w:rPr>
                <w:rFonts w:ascii="Arial" w:hAnsi="Arial"/>
                <w:lang w:val="pl"/>
              </w:rPr>
              <w:t>12</w:t>
            </w:r>
          </w:p>
        </w:tc>
        <w:tc>
          <w:tcPr>
            <w:tcW w:w="1418" w:type="dxa"/>
            <w:vAlign w:val="center"/>
          </w:tcPr>
          <w:p w14:paraId="5BA36FC4">
            <w:pPr>
              <w:pStyle w:val="82"/>
              <w:spacing w:beforeLines="0" w:afterLines="0"/>
              <w:jc w:val="center"/>
              <w:rPr>
                <w:rFonts w:ascii="Arial" w:hAnsi="Arial"/>
              </w:rPr>
            </w:pPr>
            <w:r>
              <w:rPr>
                <w:rFonts w:ascii="Arial" w:hAnsi="Arial"/>
                <w:lang w:val="pl"/>
              </w:rPr>
              <w:t>8</w:t>
            </w:r>
          </w:p>
        </w:tc>
        <w:tc>
          <w:tcPr>
            <w:tcW w:w="1852" w:type="dxa"/>
            <w:vAlign w:val="center"/>
          </w:tcPr>
          <w:p w14:paraId="5BA36FC5">
            <w:pPr>
              <w:pStyle w:val="82"/>
              <w:spacing w:beforeLines="0" w:afterLines="0"/>
              <w:jc w:val="center"/>
              <w:rPr>
                <w:rFonts w:ascii="Arial" w:hAnsi="Arial"/>
              </w:rPr>
            </w:pPr>
            <w:r>
              <w:rPr>
                <w:rFonts w:ascii="Arial" w:hAnsi="Arial"/>
                <w:lang w:val="pl"/>
              </w:rPr>
              <w:t>0,5</w:t>
            </w:r>
          </w:p>
        </w:tc>
        <w:tc>
          <w:tcPr>
            <w:tcW w:w="1408" w:type="dxa"/>
            <w:vAlign w:val="center"/>
          </w:tcPr>
          <w:p w14:paraId="5BA36FC6">
            <w:pPr>
              <w:pStyle w:val="82"/>
              <w:spacing w:beforeLines="0" w:afterLines="0"/>
              <w:jc w:val="center"/>
              <w:rPr>
                <w:rFonts w:ascii="Arial" w:hAnsi="Arial"/>
              </w:rPr>
            </w:pPr>
            <w:r>
              <w:rPr>
                <w:rFonts w:ascii="Arial" w:hAnsi="Arial"/>
                <w:lang w:val="pl"/>
              </w:rPr>
              <w:t>10,5</w:t>
            </w:r>
          </w:p>
        </w:tc>
        <w:tc>
          <w:tcPr>
            <w:tcW w:w="1552" w:type="dxa"/>
            <w:vAlign w:val="center"/>
          </w:tcPr>
          <w:p w14:paraId="5BA36FC7">
            <w:pPr>
              <w:pStyle w:val="82"/>
              <w:spacing w:beforeLines="0" w:afterLines="0"/>
              <w:jc w:val="center"/>
              <w:rPr>
                <w:rFonts w:ascii="Arial" w:hAnsi="Arial"/>
              </w:rPr>
            </w:pPr>
            <w:r>
              <w:rPr>
                <w:rFonts w:ascii="Arial" w:hAnsi="Arial"/>
                <w:lang w:val="pl"/>
              </w:rPr>
              <w:t>158</w:t>
            </w:r>
          </w:p>
        </w:tc>
      </w:tr>
    </w:tbl>
    <w:p w14:paraId="5BA36FC9">
      <w:pPr>
        <w:spacing w:before="156" w:after="156"/>
      </w:pPr>
    </w:p>
    <w:p w14:paraId="5BA36FCA">
      <w:pPr>
        <w:spacing w:before="156" w:after="156"/>
      </w:pPr>
    </w:p>
    <w:p w14:paraId="5BA36FCB">
      <w:pPr>
        <w:spacing w:before="156" w:after="156"/>
      </w:pPr>
    </w:p>
    <w:tbl>
      <w:tblPr>
        <w:tblStyle w:val="32"/>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54"/>
      </w:tblGrid>
      <w:tr w14:paraId="5BA36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0" w:type="dxa"/>
          </w:tcPr>
          <w:p w14:paraId="5BA36FCC">
            <w:pPr>
              <w:spacing w:beforeLines="0" w:afterLines="0"/>
            </w:pPr>
            <w:r>
              <w:rPr>
                <w:rFonts w:ascii="Arial" w:hAnsi="Arial" w:cs="Arial"/>
                <w:color w:val="000000"/>
                <w:lang w:val="pl"/>
              </w:rPr>
              <w:t>Kształt fali defibrylacji (tryb dla dzieci):</w:t>
            </w:r>
          </w:p>
        </w:tc>
      </w:tr>
      <w:tr w14:paraId="5BA36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70" w:type="dxa"/>
          </w:tcPr>
          <w:p w14:paraId="5BA36FCE">
            <w:pPr>
              <w:spacing w:beforeLines="0" w:afterLines="0"/>
              <w:rPr>
                <w:rFonts w:ascii="Arial" w:hAnsi="Arial" w:cs="Arial"/>
                <w:kern w:val="0"/>
              </w:rPr>
            </w:pPr>
            <w:r>
              <w:rPr>
                <w:lang w:val="pl"/>
              </w:rPr>
              <w:drawing>
                <wp:inline distT="0" distB="0" distL="0" distR="0">
                  <wp:extent cx="4679950" cy="284734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72">
                            <a:extLst>
                              <a:ext uri="{28A0092B-C50C-407E-A947-70E740481C1C}">
                                <a14:useLocalDpi xmlns:a14="http://schemas.microsoft.com/office/drawing/2010/main" val="0"/>
                              </a:ext>
                            </a:extLst>
                          </a:blip>
                          <a:srcRect l="9250" r="5579"/>
                          <a:stretch>
                            <a:fillRect/>
                          </a:stretch>
                        </pic:blipFill>
                        <pic:spPr>
                          <a:xfrm>
                            <a:off x="0" y="0"/>
                            <a:ext cx="4680000" cy="2847362"/>
                          </a:xfrm>
                          <a:prstGeom prst="rect">
                            <a:avLst/>
                          </a:prstGeom>
                          <a:noFill/>
                          <a:ln>
                            <a:noFill/>
                          </a:ln>
                        </pic:spPr>
                      </pic:pic>
                    </a:graphicData>
                  </a:graphic>
                </wp:inline>
              </w:drawing>
            </w:r>
          </w:p>
        </w:tc>
      </w:tr>
    </w:tbl>
    <w:p w14:paraId="5BA36FD0">
      <w:pPr>
        <w:autoSpaceDE w:val="0"/>
        <w:autoSpaceDN w:val="0"/>
        <w:adjustRightInd w:val="0"/>
        <w:snapToGrid w:val="0"/>
        <w:spacing w:before="156" w:after="156"/>
        <w:rPr>
          <w:rFonts w:ascii="Arial" w:hAnsi="Arial" w:cs="宋体"/>
          <w:color w:val="000000"/>
        </w:rPr>
      </w:pPr>
      <w:r>
        <w:rPr>
          <w:rFonts w:ascii="Arial" w:hAnsi="Arial" w:cs="Arial"/>
          <w:color w:val="000000"/>
          <w:lang w:val="pl"/>
        </w:rPr>
        <w:t>Uzysk energii przy różnych impedancjach (tryb dla dzieci):</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2"/>
        <w:gridCol w:w="1696"/>
        <w:gridCol w:w="1542"/>
        <w:gridCol w:w="2005"/>
        <w:gridCol w:w="1541"/>
        <w:gridCol w:w="1688"/>
      </w:tblGrid>
      <w:tr w14:paraId="5BA36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271" w:type="dxa"/>
          </w:tcPr>
          <w:p w14:paraId="5BA36FD1">
            <w:pPr>
              <w:autoSpaceDE w:val="0"/>
              <w:autoSpaceDN w:val="0"/>
              <w:adjustRightInd w:val="0"/>
              <w:snapToGrid w:val="0"/>
              <w:spacing w:beforeLines="0" w:afterLines="0" w:line="263" w:lineRule="exact"/>
              <w:jc w:val="center"/>
              <w:rPr>
                <w:rFonts w:ascii="Arial" w:hAnsi="Arial"/>
              </w:rPr>
            </w:pPr>
            <w:r>
              <w:rPr>
                <w:rFonts w:ascii="Arial" w:hAnsi="Arial"/>
                <w:lang w:val="pl"/>
              </w:rPr>
              <w:t>Impedancja obciążeniowa (</w:t>
            </w:r>
            <w:r>
              <w:rPr>
                <w:rFonts w:ascii="Arial" w:hAnsi="Arial"/>
                <w:kern w:val="0"/>
                <w:lang w:val="pl"/>
              </w:rPr>
              <w:t>Ω</w:t>
            </w:r>
            <w:r>
              <w:rPr>
                <w:rFonts w:ascii="Arial" w:hAnsi="Arial"/>
                <w:lang w:val="pl"/>
              </w:rPr>
              <w:t>)</w:t>
            </w:r>
          </w:p>
        </w:tc>
        <w:tc>
          <w:tcPr>
            <w:tcW w:w="1559" w:type="dxa"/>
          </w:tcPr>
          <w:p w14:paraId="5BA36FD2">
            <w:pPr>
              <w:pStyle w:val="82"/>
              <w:spacing w:beforeLines="0" w:afterLines="0"/>
              <w:jc w:val="center"/>
              <w:rPr>
                <w:rFonts w:ascii="Arial" w:hAnsi="Arial"/>
              </w:rPr>
            </w:pPr>
            <w:r>
              <w:rPr>
                <w:rFonts w:ascii="Arial" w:hAnsi="Arial"/>
                <w:lang w:val="pl"/>
              </w:rPr>
              <w:t>Szerokość impulsu fazy 1 D(ms)</w:t>
            </w:r>
          </w:p>
          <w:p w14:paraId="5BA36FD3">
            <w:pPr>
              <w:autoSpaceDE w:val="0"/>
              <w:autoSpaceDN w:val="0"/>
              <w:adjustRightInd w:val="0"/>
              <w:snapToGrid w:val="0"/>
              <w:spacing w:beforeLines="0" w:afterLines="0" w:line="263" w:lineRule="exact"/>
              <w:ind w:left="420"/>
              <w:rPr>
                <w:rFonts w:ascii="Arial" w:hAnsi="Arial"/>
              </w:rPr>
            </w:pPr>
            <w:r>
              <w:rPr>
                <w:rFonts w:ascii="Arial" w:hAnsi="Arial"/>
                <w:lang w:val="pl"/>
              </w:rPr>
              <w:t>±15%</w:t>
            </w:r>
          </w:p>
        </w:tc>
        <w:tc>
          <w:tcPr>
            <w:tcW w:w="1418" w:type="dxa"/>
          </w:tcPr>
          <w:p w14:paraId="5BA36FD4">
            <w:pPr>
              <w:pStyle w:val="82"/>
              <w:spacing w:beforeLines="0" w:afterLines="0"/>
              <w:jc w:val="center"/>
              <w:rPr>
                <w:rFonts w:ascii="Arial" w:hAnsi="Arial"/>
                <w:lang w:val="it-IT"/>
              </w:rPr>
            </w:pPr>
            <w:r>
              <w:rPr>
                <w:rFonts w:ascii="Arial" w:hAnsi="Arial"/>
                <w:lang w:val="pl"/>
              </w:rPr>
              <w:t>Szerokość impulsu fazy 2 E(ms)</w:t>
            </w:r>
          </w:p>
          <w:p w14:paraId="5BA36FD5">
            <w:pPr>
              <w:autoSpaceDE w:val="0"/>
              <w:autoSpaceDN w:val="0"/>
              <w:adjustRightInd w:val="0"/>
              <w:snapToGrid w:val="0"/>
              <w:spacing w:beforeLines="0" w:afterLines="0" w:line="263" w:lineRule="exact"/>
              <w:ind w:left="420"/>
              <w:rPr>
                <w:rFonts w:ascii="Arial" w:hAnsi="Arial"/>
              </w:rPr>
            </w:pPr>
            <w:r>
              <w:rPr>
                <w:rFonts w:ascii="Arial" w:hAnsi="Arial"/>
                <w:lang w:val="pl"/>
              </w:rPr>
              <w:t>±15%</w:t>
            </w:r>
          </w:p>
        </w:tc>
        <w:tc>
          <w:tcPr>
            <w:tcW w:w="1843" w:type="dxa"/>
          </w:tcPr>
          <w:p w14:paraId="5BA36FD6">
            <w:pPr>
              <w:pStyle w:val="82"/>
              <w:spacing w:beforeLines="0" w:afterLines="0"/>
              <w:jc w:val="center"/>
              <w:rPr>
                <w:rFonts w:ascii="Arial" w:hAnsi="Arial"/>
                <w:kern w:val="0"/>
              </w:rPr>
            </w:pPr>
            <w:r>
              <w:rPr>
                <w:rFonts w:ascii="Arial" w:hAnsi="Arial"/>
                <w:kern w:val="0"/>
                <w:lang w:val="pl"/>
              </w:rPr>
              <w:t>Interwał czasowy między fazą 1 i fazą 2</w:t>
            </w:r>
          </w:p>
          <w:p w14:paraId="5BA36FD7">
            <w:pPr>
              <w:pStyle w:val="82"/>
              <w:spacing w:beforeLines="0" w:afterLines="0"/>
              <w:jc w:val="center"/>
              <w:rPr>
                <w:rFonts w:ascii="Arial" w:hAnsi="Arial"/>
                <w:kern w:val="0"/>
              </w:rPr>
            </w:pPr>
            <w:r>
              <w:rPr>
                <w:rFonts w:ascii="Arial" w:hAnsi="Arial"/>
                <w:kern w:val="0"/>
                <w:lang w:val="pl"/>
              </w:rPr>
              <w:t>F</w:t>
            </w:r>
            <w:r>
              <w:rPr>
                <w:rFonts w:ascii="Arial" w:hAnsi="Arial"/>
                <w:lang w:val="pl"/>
              </w:rPr>
              <w:t>(ms)</w:t>
            </w:r>
          </w:p>
          <w:p w14:paraId="5BA36FD8">
            <w:pPr>
              <w:autoSpaceDE w:val="0"/>
              <w:autoSpaceDN w:val="0"/>
              <w:adjustRightInd w:val="0"/>
              <w:snapToGrid w:val="0"/>
              <w:spacing w:beforeLines="0" w:afterLines="0" w:line="263" w:lineRule="exact"/>
              <w:ind w:left="420"/>
              <w:rPr>
                <w:rFonts w:ascii="Arial" w:hAnsi="Arial"/>
              </w:rPr>
            </w:pPr>
            <w:r>
              <w:rPr>
                <w:rFonts w:ascii="Arial" w:hAnsi="Arial"/>
                <w:lang w:val="pl"/>
              </w:rPr>
              <w:t>±15%</w:t>
            </w:r>
          </w:p>
        </w:tc>
        <w:tc>
          <w:tcPr>
            <w:tcW w:w="1417" w:type="dxa"/>
          </w:tcPr>
          <w:p w14:paraId="5BA36FD9">
            <w:pPr>
              <w:pStyle w:val="82"/>
              <w:spacing w:beforeLines="0" w:afterLines="0"/>
              <w:jc w:val="center"/>
              <w:rPr>
                <w:rFonts w:ascii="Arial" w:hAnsi="Arial"/>
              </w:rPr>
            </w:pPr>
            <w:r>
              <w:rPr>
                <w:rFonts w:ascii="Arial" w:hAnsi="Arial"/>
                <w:lang w:val="pl"/>
              </w:rPr>
              <w:t>Prąd szczytowy P1 (A)</w:t>
            </w:r>
          </w:p>
          <w:p w14:paraId="5BA36FDA">
            <w:pPr>
              <w:autoSpaceDE w:val="0"/>
              <w:autoSpaceDN w:val="0"/>
              <w:adjustRightInd w:val="0"/>
              <w:snapToGrid w:val="0"/>
              <w:spacing w:beforeLines="0" w:afterLines="0" w:line="263" w:lineRule="exact"/>
              <w:ind w:left="420"/>
              <w:rPr>
                <w:rFonts w:ascii="Arial" w:hAnsi="Arial"/>
              </w:rPr>
            </w:pPr>
            <w:r>
              <w:rPr>
                <w:rFonts w:ascii="Arial" w:hAnsi="Arial"/>
                <w:lang w:val="pl"/>
              </w:rPr>
              <w:t>±15%</w:t>
            </w:r>
          </w:p>
        </w:tc>
        <w:tc>
          <w:tcPr>
            <w:tcW w:w="1552" w:type="dxa"/>
          </w:tcPr>
          <w:p w14:paraId="5BA36FDB">
            <w:pPr>
              <w:pStyle w:val="82"/>
              <w:spacing w:beforeLines="0" w:afterLines="0"/>
              <w:jc w:val="center"/>
              <w:rPr>
                <w:rFonts w:ascii="Arial" w:hAnsi="Arial"/>
              </w:rPr>
            </w:pPr>
            <w:r>
              <w:rPr>
                <w:rFonts w:ascii="Arial" w:hAnsi="Arial"/>
                <w:lang w:val="pl"/>
              </w:rPr>
              <w:t>Uzysk energii (J)</w:t>
            </w:r>
          </w:p>
          <w:p w14:paraId="5BA36FDC">
            <w:pPr>
              <w:autoSpaceDE w:val="0"/>
              <w:autoSpaceDN w:val="0"/>
              <w:adjustRightInd w:val="0"/>
              <w:snapToGrid w:val="0"/>
              <w:spacing w:beforeLines="0" w:afterLines="0" w:line="263" w:lineRule="exact"/>
              <w:ind w:left="420"/>
              <w:rPr>
                <w:rFonts w:ascii="Arial" w:hAnsi="Arial"/>
              </w:rPr>
            </w:pPr>
            <w:r>
              <w:rPr>
                <w:rFonts w:ascii="Arial" w:hAnsi="Arial"/>
                <w:lang w:val="pl"/>
              </w:rPr>
              <w:t>±15%</w:t>
            </w:r>
          </w:p>
        </w:tc>
      </w:tr>
      <w:tr w14:paraId="5BA36F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DE">
            <w:pPr>
              <w:autoSpaceDE w:val="0"/>
              <w:autoSpaceDN w:val="0"/>
              <w:adjustRightInd w:val="0"/>
              <w:snapToGrid w:val="0"/>
              <w:spacing w:beforeLines="0" w:afterLines="0" w:line="263" w:lineRule="exact"/>
              <w:jc w:val="center"/>
              <w:rPr>
                <w:rFonts w:ascii="Arial" w:hAnsi="Arial"/>
              </w:rPr>
            </w:pPr>
            <w:r>
              <w:rPr>
                <w:rFonts w:ascii="Arial" w:hAnsi="Arial"/>
                <w:lang w:val="pl"/>
              </w:rPr>
              <w:t>25</w:t>
            </w:r>
          </w:p>
        </w:tc>
        <w:tc>
          <w:tcPr>
            <w:tcW w:w="1559" w:type="dxa"/>
            <w:vAlign w:val="center"/>
          </w:tcPr>
          <w:p w14:paraId="5BA36FDF">
            <w:pPr>
              <w:autoSpaceDE w:val="0"/>
              <w:autoSpaceDN w:val="0"/>
              <w:adjustRightInd w:val="0"/>
              <w:snapToGrid w:val="0"/>
              <w:spacing w:beforeLines="0" w:afterLines="0" w:line="263" w:lineRule="exact"/>
              <w:ind w:left="420"/>
              <w:rPr>
                <w:rFonts w:ascii="Arial" w:hAnsi="Arial"/>
              </w:rPr>
            </w:pPr>
            <w:r>
              <w:rPr>
                <w:rFonts w:ascii="Arial" w:hAnsi="Arial"/>
                <w:lang w:val="pl"/>
              </w:rPr>
              <w:t>2,8</w:t>
            </w:r>
          </w:p>
        </w:tc>
        <w:tc>
          <w:tcPr>
            <w:tcW w:w="1418" w:type="dxa"/>
            <w:vAlign w:val="center"/>
          </w:tcPr>
          <w:p w14:paraId="5BA36FE0">
            <w:pPr>
              <w:autoSpaceDE w:val="0"/>
              <w:autoSpaceDN w:val="0"/>
              <w:adjustRightInd w:val="0"/>
              <w:snapToGrid w:val="0"/>
              <w:spacing w:beforeLines="0" w:afterLines="0" w:line="263" w:lineRule="exact"/>
              <w:jc w:val="center"/>
              <w:rPr>
                <w:rFonts w:ascii="Arial" w:hAnsi="Arial"/>
              </w:rPr>
            </w:pPr>
            <w:r>
              <w:rPr>
                <w:rFonts w:ascii="Arial" w:hAnsi="Arial"/>
                <w:lang w:val="pl"/>
              </w:rPr>
              <w:t>2,8</w:t>
            </w:r>
          </w:p>
        </w:tc>
        <w:tc>
          <w:tcPr>
            <w:tcW w:w="1843" w:type="dxa"/>
            <w:vAlign w:val="center"/>
          </w:tcPr>
          <w:p w14:paraId="5BA36FE1">
            <w:pPr>
              <w:autoSpaceDE w:val="0"/>
              <w:autoSpaceDN w:val="0"/>
              <w:adjustRightInd w:val="0"/>
              <w:snapToGrid w:val="0"/>
              <w:spacing w:beforeLines="0" w:afterLines="0" w:line="263" w:lineRule="exact"/>
              <w:jc w:val="center"/>
              <w:rPr>
                <w:rFonts w:ascii="Arial" w:hAnsi="Arial"/>
              </w:rPr>
            </w:pPr>
            <w:r>
              <w:rPr>
                <w:rFonts w:ascii="Arial" w:hAnsi="Arial"/>
                <w:lang w:val="pl"/>
              </w:rPr>
              <w:t>0,5</w:t>
            </w:r>
          </w:p>
        </w:tc>
        <w:tc>
          <w:tcPr>
            <w:tcW w:w="1417" w:type="dxa"/>
            <w:vAlign w:val="center"/>
          </w:tcPr>
          <w:p w14:paraId="5BA36FE2">
            <w:pPr>
              <w:autoSpaceDE w:val="0"/>
              <w:autoSpaceDN w:val="0"/>
              <w:adjustRightInd w:val="0"/>
              <w:snapToGrid w:val="0"/>
              <w:spacing w:beforeLines="0" w:afterLines="0" w:line="263" w:lineRule="exact"/>
              <w:jc w:val="center"/>
              <w:rPr>
                <w:rFonts w:ascii="Arial" w:hAnsi="Arial"/>
              </w:rPr>
            </w:pPr>
            <w:r>
              <w:rPr>
                <w:rFonts w:ascii="Arial" w:hAnsi="Arial"/>
                <w:lang w:val="pl"/>
              </w:rPr>
              <w:t>36,0</w:t>
            </w:r>
          </w:p>
        </w:tc>
        <w:tc>
          <w:tcPr>
            <w:tcW w:w="1552" w:type="dxa"/>
            <w:vAlign w:val="center"/>
          </w:tcPr>
          <w:p w14:paraId="5BA36FE3">
            <w:pPr>
              <w:autoSpaceDE w:val="0"/>
              <w:autoSpaceDN w:val="0"/>
              <w:adjustRightInd w:val="0"/>
              <w:snapToGrid w:val="0"/>
              <w:spacing w:beforeLines="0" w:afterLines="0" w:line="263" w:lineRule="exact"/>
              <w:jc w:val="center"/>
              <w:rPr>
                <w:rFonts w:ascii="Arial" w:hAnsi="Arial"/>
              </w:rPr>
            </w:pPr>
            <w:r>
              <w:rPr>
                <w:rFonts w:ascii="Arial" w:hAnsi="Arial"/>
                <w:lang w:val="pl"/>
              </w:rPr>
              <w:t>43,4</w:t>
            </w:r>
          </w:p>
        </w:tc>
      </w:tr>
      <w:tr w14:paraId="5BA36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E5">
            <w:pPr>
              <w:autoSpaceDE w:val="0"/>
              <w:autoSpaceDN w:val="0"/>
              <w:adjustRightInd w:val="0"/>
              <w:snapToGrid w:val="0"/>
              <w:spacing w:beforeLines="0" w:afterLines="0" w:line="263" w:lineRule="exact"/>
              <w:jc w:val="center"/>
              <w:rPr>
                <w:rFonts w:ascii="Arial" w:hAnsi="Arial"/>
              </w:rPr>
            </w:pPr>
            <w:r>
              <w:rPr>
                <w:rFonts w:ascii="Arial" w:hAnsi="Arial"/>
                <w:lang w:val="pl"/>
              </w:rPr>
              <w:t>50</w:t>
            </w:r>
          </w:p>
        </w:tc>
        <w:tc>
          <w:tcPr>
            <w:tcW w:w="1559" w:type="dxa"/>
            <w:vAlign w:val="center"/>
          </w:tcPr>
          <w:p w14:paraId="5BA36FE6">
            <w:pPr>
              <w:autoSpaceDE w:val="0"/>
              <w:autoSpaceDN w:val="0"/>
              <w:adjustRightInd w:val="0"/>
              <w:snapToGrid w:val="0"/>
              <w:spacing w:beforeLines="0" w:afterLines="0" w:line="263" w:lineRule="exact"/>
              <w:ind w:left="420"/>
              <w:rPr>
                <w:rFonts w:ascii="Arial" w:hAnsi="Arial"/>
              </w:rPr>
            </w:pPr>
            <w:r>
              <w:rPr>
                <w:rFonts w:ascii="Arial" w:hAnsi="Arial"/>
                <w:lang w:val="pl"/>
              </w:rPr>
              <w:t>4,5</w:t>
            </w:r>
          </w:p>
        </w:tc>
        <w:tc>
          <w:tcPr>
            <w:tcW w:w="1418" w:type="dxa"/>
            <w:vAlign w:val="center"/>
          </w:tcPr>
          <w:p w14:paraId="5BA36FE7">
            <w:pPr>
              <w:autoSpaceDE w:val="0"/>
              <w:autoSpaceDN w:val="0"/>
              <w:adjustRightInd w:val="0"/>
              <w:snapToGrid w:val="0"/>
              <w:spacing w:beforeLines="0" w:afterLines="0" w:line="263" w:lineRule="exact"/>
              <w:jc w:val="center"/>
              <w:rPr>
                <w:rFonts w:ascii="Arial" w:hAnsi="Arial"/>
              </w:rPr>
            </w:pPr>
            <w:r>
              <w:rPr>
                <w:rFonts w:ascii="Arial" w:hAnsi="Arial"/>
                <w:lang w:val="pl"/>
              </w:rPr>
              <w:t>4,5</w:t>
            </w:r>
          </w:p>
        </w:tc>
        <w:tc>
          <w:tcPr>
            <w:tcW w:w="1843" w:type="dxa"/>
            <w:vAlign w:val="center"/>
          </w:tcPr>
          <w:p w14:paraId="5BA36FE8">
            <w:pPr>
              <w:autoSpaceDE w:val="0"/>
              <w:autoSpaceDN w:val="0"/>
              <w:adjustRightInd w:val="0"/>
              <w:snapToGrid w:val="0"/>
              <w:spacing w:beforeLines="0" w:afterLines="0" w:line="263" w:lineRule="exact"/>
              <w:jc w:val="center"/>
              <w:rPr>
                <w:rFonts w:ascii="Arial" w:hAnsi="Arial"/>
              </w:rPr>
            </w:pPr>
            <w:r>
              <w:rPr>
                <w:rFonts w:ascii="Arial" w:hAnsi="Arial"/>
                <w:lang w:val="pl"/>
              </w:rPr>
              <w:t>0,5</w:t>
            </w:r>
          </w:p>
        </w:tc>
        <w:tc>
          <w:tcPr>
            <w:tcW w:w="1417" w:type="dxa"/>
            <w:vAlign w:val="center"/>
          </w:tcPr>
          <w:p w14:paraId="5BA36FE9">
            <w:pPr>
              <w:autoSpaceDE w:val="0"/>
              <w:autoSpaceDN w:val="0"/>
              <w:adjustRightInd w:val="0"/>
              <w:snapToGrid w:val="0"/>
              <w:spacing w:beforeLines="0" w:afterLines="0" w:line="263" w:lineRule="exact"/>
              <w:ind w:left="420"/>
              <w:rPr>
                <w:rFonts w:ascii="Arial" w:hAnsi="Arial"/>
              </w:rPr>
            </w:pPr>
            <w:r>
              <w:rPr>
                <w:rFonts w:ascii="Arial" w:hAnsi="Arial"/>
                <w:lang w:val="pl"/>
              </w:rPr>
              <w:t>19,6</w:t>
            </w:r>
          </w:p>
        </w:tc>
        <w:tc>
          <w:tcPr>
            <w:tcW w:w="1552" w:type="dxa"/>
            <w:vAlign w:val="center"/>
          </w:tcPr>
          <w:p w14:paraId="5BA36FEA">
            <w:pPr>
              <w:autoSpaceDE w:val="0"/>
              <w:autoSpaceDN w:val="0"/>
              <w:adjustRightInd w:val="0"/>
              <w:snapToGrid w:val="0"/>
              <w:spacing w:beforeLines="0" w:afterLines="0" w:line="263" w:lineRule="exact"/>
              <w:jc w:val="center"/>
              <w:rPr>
                <w:rFonts w:ascii="Arial" w:hAnsi="Arial"/>
              </w:rPr>
            </w:pPr>
            <w:r>
              <w:rPr>
                <w:rFonts w:ascii="Arial" w:hAnsi="Arial"/>
                <w:lang w:val="pl"/>
              </w:rPr>
              <w:t>50,0</w:t>
            </w:r>
          </w:p>
        </w:tc>
      </w:tr>
      <w:tr w14:paraId="5BA36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EC">
            <w:pPr>
              <w:autoSpaceDE w:val="0"/>
              <w:autoSpaceDN w:val="0"/>
              <w:adjustRightInd w:val="0"/>
              <w:snapToGrid w:val="0"/>
              <w:spacing w:beforeLines="0" w:afterLines="0" w:line="263" w:lineRule="exact"/>
              <w:jc w:val="center"/>
              <w:rPr>
                <w:rFonts w:ascii="Arial" w:hAnsi="Arial"/>
              </w:rPr>
            </w:pPr>
            <w:r>
              <w:rPr>
                <w:rFonts w:ascii="Arial" w:hAnsi="Arial"/>
                <w:lang w:val="pl"/>
              </w:rPr>
              <w:t>75</w:t>
            </w:r>
          </w:p>
        </w:tc>
        <w:tc>
          <w:tcPr>
            <w:tcW w:w="1559" w:type="dxa"/>
            <w:vAlign w:val="center"/>
          </w:tcPr>
          <w:p w14:paraId="5BA36FED">
            <w:pPr>
              <w:autoSpaceDE w:val="0"/>
              <w:autoSpaceDN w:val="0"/>
              <w:adjustRightInd w:val="0"/>
              <w:snapToGrid w:val="0"/>
              <w:spacing w:beforeLines="0" w:afterLines="0" w:line="263" w:lineRule="exact"/>
              <w:ind w:left="420"/>
              <w:rPr>
                <w:rFonts w:ascii="Arial" w:hAnsi="Arial"/>
              </w:rPr>
            </w:pPr>
            <w:r>
              <w:rPr>
                <w:rFonts w:ascii="Arial" w:hAnsi="Arial"/>
                <w:lang w:val="pl"/>
              </w:rPr>
              <w:t>6,3</w:t>
            </w:r>
          </w:p>
        </w:tc>
        <w:tc>
          <w:tcPr>
            <w:tcW w:w="1418" w:type="dxa"/>
            <w:vAlign w:val="center"/>
          </w:tcPr>
          <w:p w14:paraId="5BA36FEE">
            <w:pPr>
              <w:autoSpaceDE w:val="0"/>
              <w:autoSpaceDN w:val="0"/>
              <w:adjustRightInd w:val="0"/>
              <w:snapToGrid w:val="0"/>
              <w:spacing w:beforeLines="0" w:afterLines="0" w:line="263" w:lineRule="exact"/>
              <w:jc w:val="center"/>
              <w:rPr>
                <w:rFonts w:ascii="Arial" w:hAnsi="Arial"/>
              </w:rPr>
            </w:pPr>
            <w:r>
              <w:rPr>
                <w:rFonts w:ascii="Arial" w:hAnsi="Arial"/>
                <w:lang w:val="pl"/>
              </w:rPr>
              <w:t>5,0</w:t>
            </w:r>
          </w:p>
        </w:tc>
        <w:tc>
          <w:tcPr>
            <w:tcW w:w="1843" w:type="dxa"/>
            <w:vAlign w:val="center"/>
          </w:tcPr>
          <w:p w14:paraId="5BA36FEF">
            <w:pPr>
              <w:autoSpaceDE w:val="0"/>
              <w:autoSpaceDN w:val="0"/>
              <w:adjustRightInd w:val="0"/>
              <w:snapToGrid w:val="0"/>
              <w:spacing w:beforeLines="0" w:afterLines="0" w:line="263" w:lineRule="exact"/>
              <w:jc w:val="center"/>
              <w:rPr>
                <w:rFonts w:ascii="Arial" w:hAnsi="Arial"/>
              </w:rPr>
            </w:pPr>
            <w:r>
              <w:rPr>
                <w:rFonts w:ascii="Arial" w:hAnsi="Arial"/>
                <w:lang w:val="pl"/>
              </w:rPr>
              <w:t>0,5</w:t>
            </w:r>
          </w:p>
        </w:tc>
        <w:tc>
          <w:tcPr>
            <w:tcW w:w="1417" w:type="dxa"/>
            <w:vAlign w:val="center"/>
          </w:tcPr>
          <w:p w14:paraId="5BA36FF0">
            <w:pPr>
              <w:autoSpaceDE w:val="0"/>
              <w:autoSpaceDN w:val="0"/>
              <w:adjustRightInd w:val="0"/>
              <w:snapToGrid w:val="0"/>
              <w:spacing w:beforeLines="0" w:afterLines="0" w:line="263" w:lineRule="exact"/>
              <w:ind w:left="420"/>
              <w:rPr>
                <w:rFonts w:ascii="Arial" w:hAnsi="Arial"/>
              </w:rPr>
            </w:pPr>
            <w:r>
              <w:rPr>
                <w:rFonts w:ascii="Arial" w:hAnsi="Arial"/>
                <w:lang w:val="pl"/>
              </w:rPr>
              <w:t>13,5</w:t>
            </w:r>
          </w:p>
        </w:tc>
        <w:tc>
          <w:tcPr>
            <w:tcW w:w="1552" w:type="dxa"/>
            <w:vAlign w:val="center"/>
          </w:tcPr>
          <w:p w14:paraId="5BA36FF1">
            <w:pPr>
              <w:autoSpaceDE w:val="0"/>
              <w:autoSpaceDN w:val="0"/>
              <w:adjustRightInd w:val="0"/>
              <w:snapToGrid w:val="0"/>
              <w:spacing w:beforeLines="0" w:afterLines="0" w:line="263" w:lineRule="exact"/>
              <w:jc w:val="center"/>
              <w:rPr>
                <w:rFonts w:ascii="Arial" w:hAnsi="Arial"/>
              </w:rPr>
            </w:pPr>
            <w:r>
              <w:rPr>
                <w:rFonts w:ascii="Arial" w:hAnsi="Arial"/>
                <w:lang w:val="pl"/>
              </w:rPr>
              <w:t>52,0</w:t>
            </w:r>
          </w:p>
        </w:tc>
      </w:tr>
      <w:tr w14:paraId="5BA36F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F3">
            <w:pPr>
              <w:autoSpaceDE w:val="0"/>
              <w:autoSpaceDN w:val="0"/>
              <w:adjustRightInd w:val="0"/>
              <w:snapToGrid w:val="0"/>
              <w:spacing w:beforeLines="0" w:afterLines="0" w:line="263" w:lineRule="exact"/>
              <w:jc w:val="center"/>
              <w:rPr>
                <w:rFonts w:ascii="Arial" w:hAnsi="Arial"/>
              </w:rPr>
            </w:pPr>
            <w:r>
              <w:rPr>
                <w:rFonts w:ascii="Arial" w:hAnsi="Arial"/>
                <w:lang w:val="pl"/>
              </w:rPr>
              <w:t>100</w:t>
            </w:r>
          </w:p>
        </w:tc>
        <w:tc>
          <w:tcPr>
            <w:tcW w:w="1559" w:type="dxa"/>
            <w:vAlign w:val="center"/>
          </w:tcPr>
          <w:p w14:paraId="5BA36FF4">
            <w:pPr>
              <w:autoSpaceDE w:val="0"/>
              <w:autoSpaceDN w:val="0"/>
              <w:adjustRightInd w:val="0"/>
              <w:snapToGrid w:val="0"/>
              <w:spacing w:beforeLines="0" w:afterLines="0" w:line="263" w:lineRule="exact"/>
              <w:ind w:left="420"/>
              <w:rPr>
                <w:rFonts w:ascii="Arial" w:hAnsi="Arial"/>
              </w:rPr>
            </w:pPr>
            <w:r>
              <w:rPr>
                <w:rFonts w:ascii="Arial" w:hAnsi="Arial"/>
                <w:lang w:val="pl"/>
              </w:rPr>
              <w:t>8,0</w:t>
            </w:r>
          </w:p>
        </w:tc>
        <w:tc>
          <w:tcPr>
            <w:tcW w:w="1418" w:type="dxa"/>
            <w:vAlign w:val="center"/>
          </w:tcPr>
          <w:p w14:paraId="5BA36FF5">
            <w:pPr>
              <w:autoSpaceDE w:val="0"/>
              <w:autoSpaceDN w:val="0"/>
              <w:adjustRightInd w:val="0"/>
              <w:snapToGrid w:val="0"/>
              <w:spacing w:beforeLines="0" w:afterLines="0" w:line="263" w:lineRule="exact"/>
              <w:jc w:val="center"/>
              <w:rPr>
                <w:rFonts w:ascii="Arial" w:hAnsi="Arial"/>
              </w:rPr>
            </w:pPr>
            <w:r>
              <w:rPr>
                <w:rFonts w:ascii="Arial" w:hAnsi="Arial"/>
                <w:lang w:val="pl"/>
              </w:rPr>
              <w:t>5,3</w:t>
            </w:r>
          </w:p>
        </w:tc>
        <w:tc>
          <w:tcPr>
            <w:tcW w:w="1843" w:type="dxa"/>
            <w:vAlign w:val="center"/>
          </w:tcPr>
          <w:p w14:paraId="5BA36FF6">
            <w:pPr>
              <w:autoSpaceDE w:val="0"/>
              <w:autoSpaceDN w:val="0"/>
              <w:adjustRightInd w:val="0"/>
              <w:snapToGrid w:val="0"/>
              <w:spacing w:beforeLines="0" w:afterLines="0" w:line="263" w:lineRule="exact"/>
              <w:jc w:val="center"/>
              <w:rPr>
                <w:rFonts w:ascii="Arial" w:hAnsi="Arial"/>
              </w:rPr>
            </w:pPr>
            <w:r>
              <w:rPr>
                <w:rFonts w:ascii="Arial" w:hAnsi="Arial"/>
                <w:lang w:val="pl"/>
              </w:rPr>
              <w:t>0,5</w:t>
            </w:r>
          </w:p>
        </w:tc>
        <w:tc>
          <w:tcPr>
            <w:tcW w:w="1417" w:type="dxa"/>
            <w:vAlign w:val="center"/>
          </w:tcPr>
          <w:p w14:paraId="5BA36FF7">
            <w:pPr>
              <w:autoSpaceDE w:val="0"/>
              <w:autoSpaceDN w:val="0"/>
              <w:adjustRightInd w:val="0"/>
              <w:snapToGrid w:val="0"/>
              <w:spacing w:beforeLines="0" w:afterLines="0" w:line="263" w:lineRule="exact"/>
              <w:ind w:left="420"/>
              <w:rPr>
                <w:rFonts w:ascii="Arial" w:hAnsi="Arial"/>
              </w:rPr>
            </w:pPr>
            <w:r>
              <w:rPr>
                <w:rFonts w:ascii="Arial" w:hAnsi="Arial"/>
                <w:lang w:val="pl"/>
              </w:rPr>
              <w:t>10,3</w:t>
            </w:r>
          </w:p>
        </w:tc>
        <w:tc>
          <w:tcPr>
            <w:tcW w:w="1552" w:type="dxa"/>
            <w:vAlign w:val="center"/>
          </w:tcPr>
          <w:p w14:paraId="5BA36FF8">
            <w:pPr>
              <w:autoSpaceDE w:val="0"/>
              <w:autoSpaceDN w:val="0"/>
              <w:adjustRightInd w:val="0"/>
              <w:snapToGrid w:val="0"/>
              <w:spacing w:beforeLines="0" w:afterLines="0" w:line="263" w:lineRule="exact"/>
              <w:jc w:val="center"/>
              <w:rPr>
                <w:rFonts w:ascii="Arial" w:hAnsi="Arial"/>
              </w:rPr>
            </w:pPr>
            <w:r>
              <w:rPr>
                <w:rFonts w:ascii="Arial" w:hAnsi="Arial"/>
                <w:lang w:val="pl"/>
              </w:rPr>
              <w:t>52,2</w:t>
            </w:r>
          </w:p>
        </w:tc>
      </w:tr>
      <w:tr w14:paraId="5BA37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6FFA">
            <w:pPr>
              <w:autoSpaceDE w:val="0"/>
              <w:autoSpaceDN w:val="0"/>
              <w:adjustRightInd w:val="0"/>
              <w:snapToGrid w:val="0"/>
              <w:spacing w:beforeLines="0" w:afterLines="0" w:line="263" w:lineRule="exact"/>
              <w:jc w:val="center"/>
              <w:rPr>
                <w:rFonts w:ascii="Arial" w:hAnsi="Arial"/>
              </w:rPr>
            </w:pPr>
            <w:r>
              <w:rPr>
                <w:rFonts w:ascii="Arial" w:hAnsi="Arial"/>
                <w:lang w:val="pl"/>
              </w:rPr>
              <w:t>125</w:t>
            </w:r>
          </w:p>
        </w:tc>
        <w:tc>
          <w:tcPr>
            <w:tcW w:w="1559" w:type="dxa"/>
            <w:vAlign w:val="center"/>
          </w:tcPr>
          <w:p w14:paraId="5BA36FFB">
            <w:pPr>
              <w:autoSpaceDE w:val="0"/>
              <w:autoSpaceDN w:val="0"/>
              <w:adjustRightInd w:val="0"/>
              <w:snapToGrid w:val="0"/>
              <w:spacing w:beforeLines="0" w:afterLines="0" w:line="263" w:lineRule="exact"/>
              <w:ind w:left="420"/>
              <w:rPr>
                <w:rFonts w:ascii="Arial" w:hAnsi="Arial"/>
              </w:rPr>
            </w:pPr>
            <w:r>
              <w:rPr>
                <w:rFonts w:ascii="Arial" w:hAnsi="Arial"/>
                <w:lang w:val="pl"/>
              </w:rPr>
              <w:t>9,0</w:t>
            </w:r>
          </w:p>
        </w:tc>
        <w:tc>
          <w:tcPr>
            <w:tcW w:w="1418" w:type="dxa"/>
            <w:vAlign w:val="center"/>
          </w:tcPr>
          <w:p w14:paraId="5BA36FFC">
            <w:pPr>
              <w:autoSpaceDE w:val="0"/>
              <w:autoSpaceDN w:val="0"/>
              <w:adjustRightInd w:val="0"/>
              <w:snapToGrid w:val="0"/>
              <w:spacing w:beforeLines="0" w:afterLines="0" w:line="263" w:lineRule="exact"/>
              <w:jc w:val="center"/>
              <w:rPr>
                <w:rFonts w:ascii="Arial" w:hAnsi="Arial"/>
              </w:rPr>
            </w:pPr>
            <w:r>
              <w:rPr>
                <w:rFonts w:ascii="Arial" w:hAnsi="Arial"/>
                <w:lang w:val="pl"/>
              </w:rPr>
              <w:t>6,0</w:t>
            </w:r>
          </w:p>
        </w:tc>
        <w:tc>
          <w:tcPr>
            <w:tcW w:w="1843" w:type="dxa"/>
            <w:vAlign w:val="center"/>
          </w:tcPr>
          <w:p w14:paraId="5BA36FFD">
            <w:pPr>
              <w:autoSpaceDE w:val="0"/>
              <w:autoSpaceDN w:val="0"/>
              <w:adjustRightInd w:val="0"/>
              <w:snapToGrid w:val="0"/>
              <w:spacing w:beforeLines="0" w:afterLines="0" w:line="263" w:lineRule="exact"/>
              <w:jc w:val="center"/>
              <w:rPr>
                <w:rFonts w:ascii="Arial" w:hAnsi="Arial"/>
              </w:rPr>
            </w:pPr>
            <w:r>
              <w:rPr>
                <w:rFonts w:ascii="Arial" w:hAnsi="Arial"/>
                <w:lang w:val="pl"/>
              </w:rPr>
              <w:t>0,5</w:t>
            </w:r>
          </w:p>
        </w:tc>
        <w:tc>
          <w:tcPr>
            <w:tcW w:w="1417" w:type="dxa"/>
            <w:vAlign w:val="center"/>
          </w:tcPr>
          <w:p w14:paraId="5BA36FFE">
            <w:pPr>
              <w:autoSpaceDE w:val="0"/>
              <w:autoSpaceDN w:val="0"/>
              <w:adjustRightInd w:val="0"/>
              <w:snapToGrid w:val="0"/>
              <w:spacing w:beforeLines="0" w:afterLines="0" w:line="263" w:lineRule="exact"/>
              <w:ind w:left="420"/>
              <w:rPr>
                <w:rFonts w:ascii="Arial" w:hAnsi="Arial"/>
              </w:rPr>
            </w:pPr>
            <w:r>
              <w:rPr>
                <w:rFonts w:ascii="Arial" w:hAnsi="Arial"/>
                <w:lang w:val="pl"/>
              </w:rPr>
              <w:t>8,4</w:t>
            </w:r>
          </w:p>
        </w:tc>
        <w:tc>
          <w:tcPr>
            <w:tcW w:w="1552" w:type="dxa"/>
            <w:vAlign w:val="center"/>
          </w:tcPr>
          <w:p w14:paraId="5BA36FFF">
            <w:pPr>
              <w:autoSpaceDE w:val="0"/>
              <w:autoSpaceDN w:val="0"/>
              <w:adjustRightInd w:val="0"/>
              <w:snapToGrid w:val="0"/>
              <w:spacing w:beforeLines="0" w:afterLines="0" w:line="263" w:lineRule="exact"/>
              <w:jc w:val="center"/>
              <w:rPr>
                <w:rFonts w:ascii="Arial" w:hAnsi="Arial"/>
              </w:rPr>
            </w:pPr>
            <w:r>
              <w:rPr>
                <w:rFonts w:ascii="Arial" w:hAnsi="Arial"/>
                <w:lang w:val="pl"/>
              </w:rPr>
              <w:t>52,3</w:t>
            </w:r>
          </w:p>
        </w:tc>
      </w:tr>
      <w:tr w14:paraId="5BA37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7001">
            <w:pPr>
              <w:autoSpaceDE w:val="0"/>
              <w:autoSpaceDN w:val="0"/>
              <w:adjustRightInd w:val="0"/>
              <w:snapToGrid w:val="0"/>
              <w:spacing w:beforeLines="0" w:afterLines="0" w:line="263" w:lineRule="exact"/>
              <w:jc w:val="center"/>
              <w:rPr>
                <w:rFonts w:ascii="Arial" w:hAnsi="Arial"/>
              </w:rPr>
            </w:pPr>
            <w:r>
              <w:rPr>
                <w:rFonts w:ascii="Arial" w:hAnsi="Arial"/>
                <w:lang w:val="pl"/>
              </w:rPr>
              <w:t>150</w:t>
            </w:r>
          </w:p>
        </w:tc>
        <w:tc>
          <w:tcPr>
            <w:tcW w:w="1559" w:type="dxa"/>
            <w:vAlign w:val="center"/>
          </w:tcPr>
          <w:p w14:paraId="5BA37002">
            <w:pPr>
              <w:autoSpaceDE w:val="0"/>
              <w:autoSpaceDN w:val="0"/>
              <w:adjustRightInd w:val="0"/>
              <w:snapToGrid w:val="0"/>
              <w:spacing w:beforeLines="0" w:afterLines="0" w:line="263" w:lineRule="exact"/>
              <w:ind w:left="420"/>
              <w:rPr>
                <w:rFonts w:ascii="Arial" w:hAnsi="Arial"/>
              </w:rPr>
            </w:pPr>
            <w:r>
              <w:rPr>
                <w:rFonts w:ascii="Arial" w:hAnsi="Arial"/>
                <w:lang w:val="pl"/>
              </w:rPr>
              <w:t>9,0</w:t>
            </w:r>
          </w:p>
        </w:tc>
        <w:tc>
          <w:tcPr>
            <w:tcW w:w="1418" w:type="dxa"/>
            <w:vAlign w:val="center"/>
          </w:tcPr>
          <w:p w14:paraId="5BA37003">
            <w:pPr>
              <w:autoSpaceDE w:val="0"/>
              <w:autoSpaceDN w:val="0"/>
              <w:adjustRightInd w:val="0"/>
              <w:snapToGrid w:val="0"/>
              <w:spacing w:beforeLines="0" w:afterLines="0" w:line="263" w:lineRule="exact"/>
              <w:jc w:val="center"/>
              <w:rPr>
                <w:rFonts w:ascii="Arial" w:hAnsi="Arial"/>
              </w:rPr>
            </w:pPr>
            <w:r>
              <w:rPr>
                <w:rFonts w:ascii="Arial" w:hAnsi="Arial"/>
                <w:lang w:val="pl"/>
              </w:rPr>
              <w:t>6,0</w:t>
            </w:r>
          </w:p>
        </w:tc>
        <w:tc>
          <w:tcPr>
            <w:tcW w:w="1843" w:type="dxa"/>
            <w:vAlign w:val="center"/>
          </w:tcPr>
          <w:p w14:paraId="5BA37004">
            <w:pPr>
              <w:autoSpaceDE w:val="0"/>
              <w:autoSpaceDN w:val="0"/>
              <w:adjustRightInd w:val="0"/>
              <w:snapToGrid w:val="0"/>
              <w:spacing w:beforeLines="0" w:afterLines="0" w:line="263" w:lineRule="exact"/>
              <w:jc w:val="center"/>
              <w:rPr>
                <w:rFonts w:ascii="Arial" w:hAnsi="Arial"/>
              </w:rPr>
            </w:pPr>
            <w:r>
              <w:rPr>
                <w:rFonts w:ascii="Arial" w:hAnsi="Arial"/>
                <w:lang w:val="pl"/>
              </w:rPr>
              <w:t>0,5</w:t>
            </w:r>
          </w:p>
        </w:tc>
        <w:tc>
          <w:tcPr>
            <w:tcW w:w="1417" w:type="dxa"/>
            <w:vAlign w:val="center"/>
          </w:tcPr>
          <w:p w14:paraId="5BA37005">
            <w:pPr>
              <w:autoSpaceDE w:val="0"/>
              <w:autoSpaceDN w:val="0"/>
              <w:adjustRightInd w:val="0"/>
              <w:snapToGrid w:val="0"/>
              <w:spacing w:beforeLines="0" w:afterLines="0" w:line="263" w:lineRule="exact"/>
              <w:ind w:left="420"/>
              <w:rPr>
                <w:rFonts w:ascii="Arial" w:hAnsi="Arial"/>
              </w:rPr>
            </w:pPr>
            <w:r>
              <w:rPr>
                <w:rFonts w:ascii="Arial" w:hAnsi="Arial"/>
                <w:lang w:val="pl"/>
              </w:rPr>
              <w:t>7,0</w:t>
            </w:r>
          </w:p>
        </w:tc>
        <w:tc>
          <w:tcPr>
            <w:tcW w:w="1552" w:type="dxa"/>
            <w:vAlign w:val="center"/>
          </w:tcPr>
          <w:p w14:paraId="5BA37006">
            <w:pPr>
              <w:autoSpaceDE w:val="0"/>
              <w:autoSpaceDN w:val="0"/>
              <w:adjustRightInd w:val="0"/>
              <w:snapToGrid w:val="0"/>
              <w:spacing w:beforeLines="0" w:afterLines="0" w:line="263" w:lineRule="exact"/>
              <w:jc w:val="center"/>
              <w:rPr>
                <w:rFonts w:ascii="Arial" w:hAnsi="Arial"/>
              </w:rPr>
            </w:pPr>
            <w:r>
              <w:rPr>
                <w:rFonts w:ascii="Arial" w:hAnsi="Arial"/>
                <w:lang w:val="pl"/>
              </w:rPr>
              <w:t>50,0</w:t>
            </w:r>
          </w:p>
        </w:tc>
      </w:tr>
      <w:tr w14:paraId="5BA37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14:paraId="5BA37008">
            <w:pPr>
              <w:autoSpaceDE w:val="0"/>
              <w:autoSpaceDN w:val="0"/>
              <w:adjustRightInd w:val="0"/>
              <w:snapToGrid w:val="0"/>
              <w:spacing w:beforeLines="0" w:afterLines="0" w:line="263" w:lineRule="exact"/>
              <w:jc w:val="center"/>
              <w:rPr>
                <w:rFonts w:ascii="Arial" w:hAnsi="Arial"/>
              </w:rPr>
            </w:pPr>
            <w:r>
              <w:rPr>
                <w:rFonts w:ascii="Arial" w:hAnsi="Arial"/>
                <w:lang w:val="pl"/>
              </w:rPr>
              <w:t>175</w:t>
            </w:r>
          </w:p>
        </w:tc>
        <w:tc>
          <w:tcPr>
            <w:tcW w:w="1559" w:type="dxa"/>
            <w:vAlign w:val="center"/>
          </w:tcPr>
          <w:p w14:paraId="5BA37009">
            <w:pPr>
              <w:autoSpaceDE w:val="0"/>
              <w:autoSpaceDN w:val="0"/>
              <w:adjustRightInd w:val="0"/>
              <w:snapToGrid w:val="0"/>
              <w:spacing w:beforeLines="0" w:afterLines="0" w:line="263" w:lineRule="exact"/>
              <w:ind w:left="420"/>
              <w:rPr>
                <w:rFonts w:ascii="Arial" w:hAnsi="Arial"/>
              </w:rPr>
            </w:pPr>
            <w:r>
              <w:rPr>
                <w:rFonts w:ascii="Arial" w:hAnsi="Arial"/>
                <w:lang w:val="pl"/>
              </w:rPr>
              <w:t>9,0</w:t>
            </w:r>
          </w:p>
        </w:tc>
        <w:tc>
          <w:tcPr>
            <w:tcW w:w="1418" w:type="dxa"/>
            <w:vAlign w:val="center"/>
          </w:tcPr>
          <w:p w14:paraId="5BA3700A">
            <w:pPr>
              <w:autoSpaceDE w:val="0"/>
              <w:autoSpaceDN w:val="0"/>
              <w:adjustRightInd w:val="0"/>
              <w:snapToGrid w:val="0"/>
              <w:spacing w:beforeLines="0" w:afterLines="0" w:line="263" w:lineRule="exact"/>
              <w:jc w:val="center"/>
              <w:rPr>
                <w:rFonts w:ascii="Arial" w:hAnsi="Arial"/>
              </w:rPr>
            </w:pPr>
            <w:r>
              <w:rPr>
                <w:rFonts w:ascii="Arial" w:hAnsi="Arial"/>
                <w:lang w:val="pl"/>
              </w:rPr>
              <w:t>6,0</w:t>
            </w:r>
          </w:p>
        </w:tc>
        <w:tc>
          <w:tcPr>
            <w:tcW w:w="1843" w:type="dxa"/>
            <w:vAlign w:val="center"/>
          </w:tcPr>
          <w:p w14:paraId="5BA3700B">
            <w:pPr>
              <w:autoSpaceDE w:val="0"/>
              <w:autoSpaceDN w:val="0"/>
              <w:adjustRightInd w:val="0"/>
              <w:snapToGrid w:val="0"/>
              <w:spacing w:beforeLines="0" w:afterLines="0" w:line="263" w:lineRule="exact"/>
              <w:jc w:val="center"/>
              <w:rPr>
                <w:rFonts w:ascii="Arial" w:hAnsi="Arial"/>
              </w:rPr>
            </w:pPr>
            <w:r>
              <w:rPr>
                <w:rFonts w:ascii="Arial" w:hAnsi="Arial"/>
                <w:lang w:val="pl"/>
              </w:rPr>
              <w:t>0,5</w:t>
            </w:r>
          </w:p>
        </w:tc>
        <w:tc>
          <w:tcPr>
            <w:tcW w:w="1417" w:type="dxa"/>
            <w:vAlign w:val="center"/>
          </w:tcPr>
          <w:p w14:paraId="5BA3700C">
            <w:pPr>
              <w:autoSpaceDE w:val="0"/>
              <w:autoSpaceDN w:val="0"/>
              <w:adjustRightInd w:val="0"/>
              <w:snapToGrid w:val="0"/>
              <w:spacing w:beforeLines="0" w:afterLines="0" w:line="263" w:lineRule="exact"/>
              <w:ind w:left="420"/>
              <w:rPr>
                <w:rFonts w:ascii="Arial" w:hAnsi="Arial"/>
              </w:rPr>
            </w:pPr>
            <w:r>
              <w:rPr>
                <w:rFonts w:ascii="Arial" w:hAnsi="Arial"/>
                <w:lang w:val="pl"/>
              </w:rPr>
              <w:t>6,0</w:t>
            </w:r>
          </w:p>
        </w:tc>
        <w:tc>
          <w:tcPr>
            <w:tcW w:w="1552" w:type="dxa"/>
            <w:vAlign w:val="center"/>
          </w:tcPr>
          <w:p w14:paraId="5BA3700D">
            <w:pPr>
              <w:autoSpaceDE w:val="0"/>
              <w:autoSpaceDN w:val="0"/>
              <w:adjustRightInd w:val="0"/>
              <w:snapToGrid w:val="0"/>
              <w:spacing w:beforeLines="0" w:afterLines="0" w:line="263" w:lineRule="exact"/>
              <w:jc w:val="center"/>
              <w:rPr>
                <w:rFonts w:ascii="Arial" w:hAnsi="Arial"/>
              </w:rPr>
            </w:pPr>
            <w:r>
              <w:rPr>
                <w:rFonts w:ascii="Arial" w:hAnsi="Arial"/>
                <w:lang w:val="pl"/>
              </w:rPr>
              <w:t>49,0</w:t>
            </w:r>
          </w:p>
        </w:tc>
      </w:tr>
    </w:tbl>
    <w:p w14:paraId="5BA3700F">
      <w:pPr>
        <w:spacing w:before="156" w:after="156"/>
        <w:rPr>
          <w:rFonts w:ascii="Arial" w:hAnsi="Arial" w:eastAsia="黑体" w:cs="Arial"/>
        </w:rPr>
      </w:pPr>
    </w:p>
    <w:p w14:paraId="5BA37010">
      <w:pPr>
        <w:spacing w:before="156" w:after="156"/>
        <w:rPr>
          <w:rFonts w:ascii="Arial" w:hAnsi="Arial" w:cs="Arial"/>
          <w:kern w:val="0"/>
        </w:rPr>
      </w:pPr>
      <w:r>
        <w:rPr>
          <w:rFonts w:ascii="Arial" w:hAnsi="Arial" w:eastAsia="黑体" w:cs="Arial"/>
          <w:lang w:val="pl"/>
        </w:rPr>
        <w:t>Kształt fali uzysku energii defibrylacji przedstawiono na poniższym rysunku:</w:t>
      </w:r>
    </w:p>
    <w:p w14:paraId="5BA37011">
      <w:pPr>
        <w:spacing w:before="156" w:after="156"/>
        <w:jc w:val="left"/>
        <w:rPr>
          <w:rFonts w:ascii="Arial" w:hAnsi="Arial" w:cs="Arial"/>
        </w:rPr>
      </w:pPr>
      <w:r>
        <w:rPr>
          <w:rFonts w:ascii="Arial" w:hAnsi="Arial" w:cs="Arial"/>
          <w:color w:val="000000"/>
          <w:lang w:val="pl"/>
        </w:rPr>
        <mc:AlternateContent>
          <mc:Choice Requires="wps">
            <w:drawing>
              <wp:anchor distT="0" distB="0" distL="114300" distR="114300" simplePos="0" relativeHeight="251659264" behindDoc="0" locked="0" layoutInCell="1" allowOverlap="1">
                <wp:simplePos x="0" y="0"/>
                <wp:positionH relativeFrom="column">
                  <wp:posOffset>3095625</wp:posOffset>
                </wp:positionH>
                <wp:positionV relativeFrom="paragraph">
                  <wp:posOffset>222885</wp:posOffset>
                </wp:positionV>
                <wp:extent cx="2957830" cy="1490345"/>
                <wp:effectExtent l="0" t="0" r="13970" b="14605"/>
                <wp:wrapNone/>
                <wp:docPr id="929" name="文本框 929"/>
                <wp:cNvGraphicFramePr/>
                <a:graphic xmlns:a="http://schemas.openxmlformats.org/drawingml/2006/main">
                  <a:graphicData uri="http://schemas.microsoft.com/office/word/2010/wordprocessingShape">
                    <wps:wsp>
                      <wps:cNvSpPr txBox="1">
                        <a:spLocks noChangeArrowheads="1"/>
                      </wps:cNvSpPr>
                      <wps:spPr bwMode="auto">
                        <a:xfrm>
                          <a:off x="0" y="0"/>
                          <a:ext cx="2957885" cy="1490353"/>
                        </a:xfrm>
                        <a:prstGeom prst="rect">
                          <a:avLst/>
                        </a:prstGeom>
                        <a:solidFill>
                          <a:srgbClr val="FFFFFF"/>
                        </a:solidFill>
                        <a:ln w="9525">
                          <a:solidFill>
                            <a:srgbClr val="FFFFFF"/>
                          </a:solidFill>
                          <a:miter lim="800000"/>
                        </a:ln>
                      </wps:spPr>
                      <wps:txbx>
                        <w:txbxContent>
                          <w:p w14:paraId="5BA37214">
                            <w:pPr>
                              <w:spacing w:before="156" w:after="156"/>
                              <w:jc w:val="left"/>
                              <w:rPr>
                                <w:rFonts w:ascii="Arial" w:hAnsi="Arial" w:cs="Arial"/>
                              </w:rPr>
                            </w:pPr>
                            <w:r>
                              <w:rPr>
                                <w:rFonts w:ascii="Arial" w:hAnsi="Arial" w:cs="Arial"/>
                                <w:lang w:val="pl"/>
                              </w:rPr>
                              <w:t>P1: Prąd szczytowy fazy 1</w:t>
                            </w:r>
                          </w:p>
                          <w:p w14:paraId="5BA37215">
                            <w:pPr>
                              <w:spacing w:before="156" w:after="156"/>
                              <w:jc w:val="left"/>
                              <w:rPr>
                                <w:rFonts w:ascii="Arial" w:hAnsi="Arial" w:cs="Arial"/>
                              </w:rPr>
                            </w:pPr>
                            <w:r>
                              <w:rPr>
                                <w:rFonts w:ascii="Arial" w:hAnsi="Arial" w:cs="Arial"/>
                                <w:lang w:val="pl"/>
                              </w:rPr>
                              <w:t>D: Szerokość impulsu fazy 1</w:t>
                            </w:r>
                          </w:p>
                          <w:p w14:paraId="5BA37216">
                            <w:pPr>
                              <w:spacing w:before="156" w:after="156"/>
                              <w:jc w:val="left"/>
                              <w:rPr>
                                <w:rFonts w:ascii="Arial" w:hAnsi="Arial" w:cs="Arial"/>
                              </w:rPr>
                            </w:pPr>
                            <w:r>
                              <w:rPr>
                                <w:rFonts w:ascii="Arial" w:hAnsi="Arial" w:cs="Arial"/>
                                <w:lang w:val="pl"/>
                              </w:rPr>
                              <w:t>E: Szerokość impulsu fazy 2</w:t>
                            </w:r>
                          </w:p>
                          <w:p w14:paraId="5BA37217">
                            <w:pPr>
                              <w:spacing w:before="156" w:after="156"/>
                              <w:jc w:val="left"/>
                              <w:rPr>
                                <w:rFonts w:ascii="Arial" w:hAnsi="Arial" w:cs="Arial"/>
                              </w:rPr>
                            </w:pPr>
                            <w:r>
                              <w:rPr>
                                <w:rFonts w:ascii="Arial" w:hAnsi="Arial" w:cs="Arial"/>
                                <w:lang w:val="pl"/>
                              </w:rPr>
                              <w:t>F: Interwał czasowy między fazą 1 i fazą 2</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75pt;margin-top:17.55pt;height:117.35pt;width:232.9pt;z-index:251659264;mso-width-relative:page;mso-height-relative:page;" fillcolor="#FFFFFF" filled="t" stroked="t" coordsize="21600,21600" o:gfxdata="UEsDBAoAAAAAAIdO4kAAAAAAAAAAAAAAAAAEAAAAZHJzL1BLAwQUAAAACACHTuJAYuwsTNkAAAAK&#10;AQAADwAAAGRycy9kb3ducmV2LnhtbE2PQU+DQBCF7yb+h82YeDF2F5BKkaExjcZzqxdvW5gCkZ0F&#10;dltaf73rSY+T9+W9b4r12fTiRJPrLCNECwWCuLJ1xw3Cx/vrfQbCec217i0TwoUcrMvrq0LntZ15&#10;S6edb0QoYZdrhNb7IZfSVS0Z7RZ2IA7ZwU5G+3BOjawnPYdy08tYqaU0uuOw0OqBNi1VX7ujQbDz&#10;y8VYGlV89/lt3jbP4/YQj4i3N5F6AuHp7P9g+NUP6lAGp709cu1Ej/CQPaYBRUjSCEQAVmmSgNgj&#10;xMtVBrIs5P8Xyh9QSwMEFAAAAAgAh07iQNuGlhFCAgAAjAQAAA4AAABkcnMvZTJvRG9jLnhtbK1U&#10;zY7TMBC+I/EOlu80bbdl26jpamlVhLT8SAsP4DpOY2F7jO02WR4A3oATF+48V5+DsZMtZbmsEDlY&#10;M57xNzPfzGRx1WpFDsJ5Caago8GQEmE4lNLsCvrh/ebZjBIfmCmZAiMKeic8vVo+fbJobC7GUIMq&#10;hSMIYnze2ILWIdg8yzyvhWZ+AFYYNFbgNAuoul1WOtYgulbZeDh8njXgSuuAC+/xdt0ZaY/oHgMI&#10;VSW5WAPfa2FCh+qEYgFL8rW0ni5TtlUleHhbVV4EogqKlYZ0YhCUt/HMlguW7xyzteR9CuwxKTyo&#10;STNpMOgJas0CI3sn/4LSkjvwUIUBB511hSRGsIrR8AE3tzWzItWCVHt7It3/P1j+5vDOEVkWdD6e&#10;U2KYxpYfv309fv95/PGFxEukqLE+R89bi76hfQEtDk4q19sb4B89MbCqmdmJa+egqQUrMcVRfJmd&#10;Pe1wfATZNq+hxEhsHyABtZXTkT9khCA6tufu1B7RBsLxcjyfXs5mU0o42kaT+fBiepFisPz+uXU+&#10;vBSgSRQK6rD/CZ4dbnyI6bD83iVG86BkuZFKJcXttivlyIHhrGzS16P/4aYMaZCt6XjaMfAPEFoG&#10;XCEldUFnw/j1cZTpCYscdWyFdtv2DdhCeYfUOeiGGFcYhRrcZ0oaHOCC+k975gQl6pVB+uejySRO&#10;fFIm08sxKu7csj23MMMRqqCBkk5chW5L9tbJXY2RuoYbuMaWVTKRGXvbZdXnjUOaOO4XKm7BuZ68&#10;fv9El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YuwsTNkAAAAKAQAADwAAAAAAAAABACAAAAAi&#10;AAAAZHJzL2Rvd25yZXYueG1sUEsBAhQAFAAAAAgAh07iQNuGlhFCAgAAjAQAAA4AAAAAAAAAAQAg&#10;AAAAKAEAAGRycy9lMm9Eb2MueG1sUEsFBgAAAAAGAAYAWQEAANwFAAAAAA==&#10;">
                <v:fill on="t" focussize="0,0"/>
                <v:stroke color="#FFFFFF" miterlimit="8" joinstyle="miter"/>
                <v:imagedata o:title=""/>
                <o:lock v:ext="edit" aspectratio="f"/>
                <v:textbox>
                  <w:txbxContent>
                    <w:p w14:paraId="5BA37214">
                      <w:pPr>
                        <w:spacing w:before="156" w:after="156"/>
                        <w:jc w:val="left"/>
                        <w:rPr>
                          <w:rFonts w:ascii="Arial" w:hAnsi="Arial" w:cs="Arial"/>
                        </w:rPr>
                      </w:pPr>
                      <w:r>
                        <w:rPr>
                          <w:rFonts w:ascii="Arial" w:hAnsi="Arial" w:cs="Arial"/>
                          <w:lang w:val="pl"/>
                        </w:rPr>
                        <w:t>P1: Prąd szczytowy fazy 1</w:t>
                      </w:r>
                    </w:p>
                    <w:p w14:paraId="5BA37215">
                      <w:pPr>
                        <w:spacing w:before="156" w:after="156"/>
                        <w:jc w:val="left"/>
                        <w:rPr>
                          <w:rFonts w:ascii="Arial" w:hAnsi="Arial" w:cs="Arial"/>
                        </w:rPr>
                      </w:pPr>
                      <w:r>
                        <w:rPr>
                          <w:rFonts w:ascii="Arial" w:hAnsi="Arial" w:cs="Arial"/>
                          <w:lang w:val="pl"/>
                        </w:rPr>
                        <w:t>D: Szerokość impulsu fazy 1</w:t>
                      </w:r>
                    </w:p>
                    <w:p w14:paraId="5BA37216">
                      <w:pPr>
                        <w:spacing w:before="156" w:after="156"/>
                        <w:jc w:val="left"/>
                        <w:rPr>
                          <w:rFonts w:ascii="Arial" w:hAnsi="Arial" w:cs="Arial"/>
                        </w:rPr>
                      </w:pPr>
                      <w:r>
                        <w:rPr>
                          <w:rFonts w:ascii="Arial" w:hAnsi="Arial" w:cs="Arial"/>
                          <w:lang w:val="pl"/>
                        </w:rPr>
                        <w:t>E: Szerokość impulsu fazy 2</w:t>
                      </w:r>
                    </w:p>
                    <w:p w14:paraId="5BA37217">
                      <w:pPr>
                        <w:spacing w:before="156" w:after="156"/>
                        <w:jc w:val="left"/>
                        <w:rPr>
                          <w:rFonts w:ascii="Arial" w:hAnsi="Arial" w:cs="Arial"/>
                        </w:rPr>
                      </w:pPr>
                      <w:r>
                        <w:rPr>
                          <w:rFonts w:ascii="Arial" w:hAnsi="Arial" w:cs="Arial"/>
                          <w:lang w:val="pl"/>
                        </w:rPr>
                        <w:t>F: Interwał czasowy między fazą 1 i fazą 2</w:t>
                      </w:r>
                    </w:p>
                  </w:txbxContent>
                </v:textbox>
              </v:shape>
            </w:pict>
          </mc:Fallback>
        </mc:AlternateContent>
      </w:r>
      <w:r>
        <w:rPr>
          <w:rFonts w:ascii="Arial" w:hAnsi="Arial" w:cs="Arial"/>
          <w:lang w:val="pl"/>
        </w:rPr>
        <w:object>
          <v:shape id="_x0000_i1026" o:spt="75" type="#_x0000_t75" style="height:125.25pt;width:237.75pt;" o:ole="t" filled="f" o:preferrelative="t" stroked="f" coordsize="21600,21600">
            <v:path/>
            <v:fill on="f" focussize="0,0"/>
            <v:stroke on="f" joinstyle="miter"/>
            <v:imagedata r:id="rId74" o:title=""/>
            <o:lock v:ext="edit" aspectratio="t"/>
            <w10:wrap type="none"/>
            <w10:anchorlock/>
          </v:shape>
          <o:OLEObject Type="Embed" ProgID="Visio.Drawing.11" ShapeID="_x0000_i1026" DrawAspect="Content" ObjectID="_1468075726" r:id="rId73">
            <o:LockedField>false</o:LockedField>
          </o:OLEObject>
        </w:object>
      </w:r>
    </w:p>
    <w:p w14:paraId="5BA37012">
      <w:pPr>
        <w:spacing w:before="156" w:after="156"/>
        <w:rPr>
          <w:rFonts w:ascii="Arial" w:hAnsi="Arial"/>
        </w:rPr>
        <w:sectPr>
          <w:pgSz w:w="11906" w:h="16838"/>
          <w:pgMar w:top="1134" w:right="1134" w:bottom="1134" w:left="1134" w:header="567" w:footer="567" w:gutter="0"/>
          <w:pgNumType w:fmt="upperLetter"/>
          <w:cols w:space="425" w:num="1"/>
          <w:docGrid w:type="lines" w:linePitch="312" w:charSpace="0"/>
        </w:sectPr>
      </w:pPr>
    </w:p>
    <w:p w14:paraId="5BA37013">
      <w:pPr>
        <w:pStyle w:val="24"/>
        <w:spacing w:before="156" w:after="156"/>
        <w:jc w:val="left"/>
        <w:rPr>
          <w:rFonts w:ascii="Arial" w:hAnsi="Arial" w:cs="Arial"/>
          <w:sz w:val="36"/>
          <w:szCs w:val="36"/>
        </w:rPr>
      </w:pPr>
      <w:bookmarkStart w:id="293" w:name="_Toc191905435"/>
      <w:bookmarkStart w:id="294" w:name="_Toc191473326"/>
      <w:bookmarkStart w:id="295" w:name="_Toc193726733"/>
      <w:r>
        <w:rPr>
          <w:rFonts w:ascii="Arial" w:hAnsi="Arial" w:cs="Arial"/>
          <w:sz w:val="36"/>
          <w:szCs w:val="36"/>
          <w:lang w:val="pl"/>
        </w:rPr>
        <w:t>Załącznik 6 – System analizy EKG</w:t>
      </w:r>
      <w:bookmarkEnd w:id="293"/>
      <w:bookmarkEnd w:id="294"/>
      <w:bookmarkEnd w:id="295"/>
    </w:p>
    <w:p w14:paraId="5BA37014">
      <w:pPr>
        <w:spacing w:before="156" w:after="156"/>
        <w:rPr>
          <w:rFonts w:ascii="Arial" w:hAnsi="Arial" w:cs="Arial"/>
        </w:rPr>
      </w:pPr>
      <w:r>
        <w:rPr>
          <w:rFonts w:ascii="Arial" w:hAnsi="Arial" w:cs="Arial"/>
          <w:b/>
          <w:bCs/>
          <w:kern w:val="0"/>
          <w:lang w:val="pl"/>
        </w:rPr>
        <w:t>Podsumowanie</w:t>
      </w:r>
    </w:p>
    <w:p w14:paraId="5BA37015">
      <w:pPr>
        <w:spacing w:before="156" w:after="156"/>
        <w:rPr>
          <w:rFonts w:ascii="Arial" w:hAnsi="Arial" w:cs="Arial"/>
          <w:lang w:val="pl"/>
        </w:rPr>
      </w:pPr>
      <w:r>
        <w:rPr>
          <w:rFonts w:ascii="Arial" w:hAnsi="Arial" w:cs="Arial"/>
          <w:lang w:val="pl"/>
        </w:rPr>
        <w:t>System analizy EKG defibrylatora automatycznie identyfikuje rytm serca pacjenta i dostarcza operatorowi wskazówek dotyczących defibrylacji. Zapewnia również przeszkolonym operatorom wskazówki dotyczące możliwego leczenia ratującego życie w opiece nad pacjentami z zatrzymaniem krążenia. System analizy posiada następujące funkcje:</w:t>
      </w:r>
    </w:p>
    <w:p w14:paraId="5BA37016">
      <w:pPr>
        <w:spacing w:beforeLines="0" w:afterLines="0"/>
        <w:rPr>
          <w:rFonts w:ascii="Arial" w:hAnsi="Arial" w:cs="Arial"/>
          <w:lang w:val="pl"/>
        </w:rPr>
      </w:pPr>
      <w:r>
        <w:rPr>
          <w:rFonts w:ascii="Arial" w:hAnsi="Arial" w:cs="Arial"/>
          <w:lang w:val="pl"/>
        </w:rPr>
        <w:t>1. Ustalenie przylegania elektrod</w:t>
      </w:r>
    </w:p>
    <w:p w14:paraId="5BA37017">
      <w:pPr>
        <w:spacing w:beforeLines="0" w:afterLines="0"/>
        <w:rPr>
          <w:rFonts w:ascii="Arial" w:hAnsi="Arial" w:cs="Arial"/>
          <w:lang w:val="pl"/>
        </w:rPr>
      </w:pPr>
      <w:r>
        <w:rPr>
          <w:rFonts w:ascii="Arial" w:hAnsi="Arial" w:cs="Arial"/>
          <w:lang w:val="pl"/>
        </w:rPr>
        <w:t>2. Rozpoznawanie i eliminowanie sygnału z rozrusznika serca</w:t>
      </w:r>
    </w:p>
    <w:p w14:paraId="5BA37018">
      <w:pPr>
        <w:spacing w:beforeLines="0" w:afterLines="0"/>
        <w:rPr>
          <w:rFonts w:ascii="Arial" w:hAnsi="Arial" w:cs="Arial"/>
          <w:lang w:val="pl"/>
        </w:rPr>
      </w:pPr>
      <w:r>
        <w:rPr>
          <w:rFonts w:ascii="Arial" w:hAnsi="Arial" w:cs="Arial"/>
          <w:lang w:val="pl"/>
        </w:rPr>
        <w:t>3. Rozpoznawanie rytmu serca wymagającego defibrylacji</w:t>
      </w:r>
    </w:p>
    <w:p w14:paraId="5BA37019">
      <w:pPr>
        <w:spacing w:beforeLines="0" w:afterLines="0"/>
        <w:rPr>
          <w:rFonts w:ascii="Arial" w:hAnsi="Arial" w:cs="Arial"/>
          <w:lang w:val="pl"/>
        </w:rPr>
      </w:pPr>
      <w:r>
        <w:rPr>
          <w:rFonts w:ascii="Arial" w:hAnsi="Arial" w:cs="Arial"/>
          <w:lang w:val="pl"/>
        </w:rPr>
        <w:t>4. Wykrywanie zatrzymania akcji serca</w:t>
      </w:r>
    </w:p>
    <w:p w14:paraId="5BA3701A">
      <w:pPr>
        <w:spacing w:beforeLines="0" w:afterLines="0"/>
        <w:rPr>
          <w:rFonts w:ascii="Arial" w:hAnsi="Arial" w:cs="Arial"/>
          <w:lang w:val="pl"/>
        </w:rPr>
      </w:pPr>
      <w:r>
        <w:rPr>
          <w:rFonts w:ascii="Arial" w:hAnsi="Arial" w:cs="Arial"/>
          <w:lang w:val="pl"/>
        </w:rPr>
        <w:t>5. Wykrywanie zakłóceń</w:t>
      </w:r>
    </w:p>
    <w:p w14:paraId="5BA3701B">
      <w:pPr>
        <w:spacing w:before="156" w:after="156"/>
        <w:rPr>
          <w:rFonts w:ascii="Arial" w:hAnsi="Arial" w:cs="Arial"/>
          <w:kern w:val="0"/>
          <w:lang w:val="pl"/>
        </w:rPr>
      </w:pPr>
    </w:p>
    <w:p w14:paraId="5BA3701C">
      <w:pPr>
        <w:spacing w:before="156" w:after="156"/>
        <w:rPr>
          <w:rFonts w:ascii="Arial" w:hAnsi="Arial" w:cs="Arial"/>
          <w:b/>
          <w:lang w:val="pl"/>
        </w:rPr>
      </w:pPr>
      <w:r>
        <w:rPr>
          <w:rFonts w:ascii="Arial" w:hAnsi="Arial" w:cs="Arial"/>
          <w:b/>
          <w:bCs/>
          <w:kern w:val="0"/>
          <w:lang w:val="pl"/>
        </w:rPr>
        <w:t>Ustalenie</w:t>
      </w:r>
      <w:r>
        <w:rPr>
          <w:rFonts w:ascii="Arial" w:hAnsi="Arial" w:cs="Arial"/>
          <w:lang w:val="pl"/>
        </w:rPr>
        <w:t xml:space="preserve"> </w:t>
      </w:r>
      <w:r>
        <w:rPr>
          <w:rFonts w:ascii="Arial" w:hAnsi="Arial" w:cs="Arial"/>
          <w:b/>
          <w:bCs/>
          <w:lang w:val="pl"/>
        </w:rPr>
        <w:t>przylegania elektrod</w:t>
      </w:r>
    </w:p>
    <w:p w14:paraId="5BA3701D">
      <w:pPr>
        <w:spacing w:before="156" w:after="156"/>
        <w:rPr>
          <w:rFonts w:ascii="Arial" w:hAnsi="Arial" w:cs="Arial"/>
          <w:lang w:val="pl"/>
        </w:rPr>
      </w:pPr>
      <w:r>
        <w:rPr>
          <w:rFonts w:ascii="Arial" w:hAnsi="Arial" w:cs="Arial"/>
          <w:lang w:val="pl"/>
        </w:rPr>
        <w:t>Defibrylator automatycznie wykryje impedancję klatki piersiowej pacjenta. Jeśli wartość impedancji mieści się w ustawionej wartości progowej, elektroda zostanie uznana za należycie przylegającą i można rozpocząć analizę rytmu serca. Jeśli wartość impedancji klatki piersiowej przekracza ustawiony próg, elektroda jest uznawana za niedostatecznie przylegającą lub nieprawidłowo podłączoną do defibrylatora; wówczas zaleca się ponowne nałożenie elektrody przez operatora.</w:t>
      </w:r>
    </w:p>
    <w:p w14:paraId="5BA3701E">
      <w:pPr>
        <w:spacing w:before="156" w:after="156"/>
        <w:rPr>
          <w:rFonts w:ascii="Arial" w:hAnsi="Arial" w:cs="Arial"/>
          <w:lang w:val="pl"/>
        </w:rPr>
      </w:pPr>
    </w:p>
    <w:p w14:paraId="5BA3701F">
      <w:pPr>
        <w:spacing w:before="156" w:after="156"/>
        <w:rPr>
          <w:rFonts w:ascii="Arial" w:hAnsi="Arial" w:cs="Arial"/>
          <w:b/>
          <w:lang w:val="it-IT"/>
        </w:rPr>
      </w:pPr>
      <w:r>
        <w:rPr>
          <w:rFonts w:ascii="Arial" w:hAnsi="Arial" w:cs="Arial"/>
          <w:b/>
          <w:bCs/>
          <w:lang w:val="pl"/>
        </w:rPr>
        <w:t xml:space="preserve">Rozpoznawanie i eliminowanie sygnału </w:t>
      </w:r>
      <w:bookmarkStart w:id="296" w:name="_Hlk149826528"/>
      <w:r>
        <w:rPr>
          <w:rFonts w:ascii="Arial" w:hAnsi="Arial" w:cs="Arial"/>
          <w:b/>
          <w:bCs/>
          <w:lang w:val="pl"/>
        </w:rPr>
        <w:t>z rozrusznika serca</w:t>
      </w:r>
      <w:bookmarkEnd w:id="296"/>
    </w:p>
    <w:p w14:paraId="5BA37020">
      <w:pPr>
        <w:spacing w:before="156" w:after="156"/>
        <w:rPr>
          <w:rFonts w:ascii="Arial" w:hAnsi="Arial" w:cs="Arial"/>
          <w:lang w:val="pl"/>
        </w:rPr>
      </w:pPr>
      <w:r>
        <w:rPr>
          <w:rFonts w:ascii="Arial" w:hAnsi="Arial" w:cs="Arial"/>
          <w:lang w:val="pl"/>
        </w:rPr>
        <w:t>Sygnał impulsowy wbudowanego rozrusznika serca może zakłócać prawidłowe rozpoznanie arytmii. Defibrylator najpierw zidentyfikuje i wyeliminuje sygnał rozrusznika, a następnie przejdzie do analizy rytmu. Na podstawie wyników analizy wyświetlany jest komunikat o defibrylacji lub braku defibrylacji.</w:t>
      </w:r>
    </w:p>
    <w:p w14:paraId="5BA37021">
      <w:pPr>
        <w:spacing w:before="156" w:after="156"/>
        <w:rPr>
          <w:rFonts w:ascii="Arial" w:hAnsi="Arial" w:cs="Arial"/>
          <w:lang w:val="pl"/>
        </w:rPr>
      </w:pPr>
    </w:p>
    <w:p w14:paraId="5BA37022">
      <w:pPr>
        <w:spacing w:before="156" w:after="156"/>
        <w:rPr>
          <w:rFonts w:ascii="Arial" w:hAnsi="Arial" w:cs="Arial"/>
          <w:b/>
          <w:lang w:val="pl"/>
        </w:rPr>
      </w:pPr>
      <w:r>
        <w:rPr>
          <w:rFonts w:ascii="Arial" w:hAnsi="Arial" w:cs="Arial"/>
          <w:b/>
          <w:bCs/>
          <w:lang w:val="pl"/>
        </w:rPr>
        <w:t>Rozpoznawanie rytmu serca wymagającego defibrylacji</w:t>
      </w:r>
    </w:p>
    <w:p w14:paraId="5BA37023">
      <w:pPr>
        <w:spacing w:before="156" w:after="156"/>
        <w:rPr>
          <w:rFonts w:ascii="Arial" w:hAnsi="Arial" w:cs="Arial"/>
          <w:kern w:val="0"/>
          <w:lang w:val="pl"/>
        </w:rPr>
      </w:pPr>
      <w:bookmarkStart w:id="297" w:name="_Hlk169012125"/>
      <w:r>
        <w:rPr>
          <w:rFonts w:ascii="Arial" w:hAnsi="Arial" w:cs="Arial"/>
          <w:kern w:val="0"/>
          <w:lang w:val="pl"/>
        </w:rPr>
        <w:t>Zgodnie z wymaganiami dotyczącymi detektora do rozpoznawania rytmu serca zawartymi w klauzuli 201.107 normy IEC 60601-2-4:2018, działanie detektora rozpoznawania rytmu serca i klasyfikacja detektora rozpoznawania rytmu serca są następujące:</w:t>
      </w:r>
    </w:p>
    <w:p w14:paraId="5BA37024">
      <w:pPr>
        <w:spacing w:before="156" w:afterLines="0"/>
        <w:jc w:val="left"/>
        <w:rPr>
          <w:rFonts w:asciiTheme="minorHAnsi" w:hAnsiTheme="minorHAnsi" w:cstheme="minorHAnsi"/>
          <w:sz w:val="20"/>
          <w:lang w:val="it-IT"/>
        </w:rPr>
      </w:pPr>
      <w:r>
        <w:rPr>
          <w:rFonts w:asciiTheme="minorHAnsi" w:hAnsiTheme="minorHAnsi" w:cstheme="minorHAnsi"/>
          <w:sz w:val="20"/>
          <w:lang w:val="pl"/>
        </w:rPr>
        <w:t>Tabela A6-1 Wydajność detektora rozpoznawania rytmu serca</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4"/>
        <w:gridCol w:w="1560"/>
        <w:gridCol w:w="3685"/>
        <w:gridCol w:w="2691"/>
      </w:tblGrid>
      <w:tr w14:paraId="5BA370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34" w:type="dxa"/>
            <w:tcBorders>
              <w:top w:val="single" w:color="auto" w:sz="4" w:space="0"/>
              <w:left w:val="nil"/>
              <w:bottom w:val="single" w:color="auto" w:sz="4" w:space="0"/>
              <w:right w:val="nil"/>
            </w:tcBorders>
          </w:tcPr>
          <w:p w14:paraId="5BA37025">
            <w:pPr>
              <w:spacing w:beforeLines="0" w:afterLines="0"/>
              <w:jc w:val="left"/>
              <w:rPr>
                <w:rFonts w:ascii="Arial" w:hAnsi="Arial"/>
                <w:b/>
                <w:bCs/>
              </w:rPr>
            </w:pPr>
            <w:r>
              <w:rPr>
                <w:rFonts w:ascii="Arial" w:hAnsi="Arial"/>
                <w:b/>
                <w:bCs/>
                <w:lang w:val="pl"/>
              </w:rPr>
              <w:t>Rytm</w:t>
            </w:r>
          </w:p>
        </w:tc>
        <w:tc>
          <w:tcPr>
            <w:tcW w:w="1560" w:type="dxa"/>
            <w:tcBorders>
              <w:top w:val="single" w:color="auto" w:sz="4" w:space="0"/>
              <w:left w:val="nil"/>
              <w:bottom w:val="single" w:color="auto" w:sz="4" w:space="0"/>
              <w:right w:val="nil"/>
            </w:tcBorders>
          </w:tcPr>
          <w:p w14:paraId="5BA37026">
            <w:pPr>
              <w:spacing w:beforeLines="0" w:afterLines="0"/>
              <w:jc w:val="left"/>
              <w:rPr>
                <w:rFonts w:ascii="Arial" w:hAnsi="Arial"/>
                <w:b/>
                <w:bCs/>
              </w:rPr>
            </w:pPr>
            <w:r>
              <w:rPr>
                <w:rFonts w:ascii="Arial" w:hAnsi="Arial"/>
                <w:b/>
                <w:bCs/>
                <w:lang w:val="pl"/>
              </w:rPr>
              <w:t>Wielkość próby</w:t>
            </w:r>
          </w:p>
        </w:tc>
        <w:tc>
          <w:tcPr>
            <w:tcW w:w="3685" w:type="dxa"/>
            <w:tcBorders>
              <w:top w:val="single" w:color="auto" w:sz="4" w:space="0"/>
              <w:left w:val="nil"/>
              <w:bottom w:val="single" w:color="auto" w:sz="4" w:space="0"/>
              <w:right w:val="nil"/>
            </w:tcBorders>
          </w:tcPr>
          <w:p w14:paraId="5BA37027">
            <w:pPr>
              <w:spacing w:beforeLines="0" w:afterLines="0"/>
              <w:jc w:val="left"/>
              <w:rPr>
                <w:rFonts w:ascii="Arial" w:hAnsi="Arial"/>
                <w:b/>
                <w:bCs/>
              </w:rPr>
            </w:pPr>
            <w:r>
              <w:rPr>
                <w:rFonts w:ascii="Arial" w:hAnsi="Arial"/>
                <w:b/>
                <w:bCs/>
                <w:lang w:val="pl"/>
              </w:rPr>
              <w:t>Cel wydajności według normy IEC60601-2-4</w:t>
            </w:r>
          </w:p>
        </w:tc>
        <w:tc>
          <w:tcPr>
            <w:tcW w:w="2691" w:type="dxa"/>
            <w:tcBorders>
              <w:top w:val="single" w:color="auto" w:sz="4" w:space="0"/>
              <w:left w:val="nil"/>
              <w:bottom w:val="single" w:color="auto" w:sz="4" w:space="0"/>
              <w:right w:val="nil"/>
            </w:tcBorders>
          </w:tcPr>
          <w:p w14:paraId="5BA37028">
            <w:pPr>
              <w:spacing w:beforeLines="0" w:afterLines="0"/>
              <w:jc w:val="left"/>
              <w:rPr>
                <w:rFonts w:ascii="Arial" w:hAnsi="Arial"/>
                <w:b/>
                <w:bCs/>
              </w:rPr>
            </w:pPr>
            <w:r>
              <w:rPr>
                <w:rFonts w:ascii="Arial" w:hAnsi="Arial"/>
                <w:b/>
                <w:bCs/>
                <w:lang w:val="pl"/>
              </w:rPr>
              <w:t>Obserwowana wydajność</w:t>
            </w:r>
          </w:p>
        </w:tc>
      </w:tr>
      <w:tr w14:paraId="5BA37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94" w:type="dxa"/>
            <w:gridSpan w:val="2"/>
            <w:tcBorders>
              <w:top w:val="single" w:color="auto" w:sz="4" w:space="0"/>
              <w:left w:val="nil"/>
              <w:bottom w:val="nil"/>
              <w:right w:val="nil"/>
            </w:tcBorders>
          </w:tcPr>
          <w:p w14:paraId="5BA3702A">
            <w:pPr>
              <w:spacing w:beforeLines="0" w:afterLines="0"/>
              <w:jc w:val="left"/>
              <w:rPr>
                <w:rFonts w:ascii="Arial" w:hAnsi="Arial"/>
              </w:rPr>
            </w:pPr>
            <w:r>
              <w:rPr>
                <w:rFonts w:ascii="Arial" w:hAnsi="Arial"/>
                <w:lang w:val="pl"/>
              </w:rPr>
              <w:t>Defibrylacyjny</w:t>
            </w:r>
          </w:p>
        </w:tc>
        <w:tc>
          <w:tcPr>
            <w:tcW w:w="6376" w:type="dxa"/>
            <w:gridSpan w:val="2"/>
            <w:tcBorders>
              <w:top w:val="single" w:color="auto" w:sz="4" w:space="0"/>
              <w:left w:val="nil"/>
              <w:bottom w:val="nil"/>
              <w:right w:val="nil"/>
            </w:tcBorders>
          </w:tcPr>
          <w:p w14:paraId="5BA3702B">
            <w:pPr>
              <w:spacing w:beforeLines="0" w:afterLines="0"/>
              <w:jc w:val="left"/>
              <w:rPr>
                <w:rFonts w:ascii="Arial" w:hAnsi="Arial"/>
              </w:rPr>
            </w:pPr>
            <w:r>
              <w:rPr>
                <w:rFonts w:ascii="Arial" w:hAnsi="Arial"/>
                <w:kern w:val="0"/>
                <w:lang w:val="pl"/>
              </w:rPr>
              <w:t>Czułość</w:t>
            </w:r>
          </w:p>
        </w:tc>
      </w:tr>
      <w:tr w14:paraId="5BA370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34" w:type="dxa"/>
            <w:tcBorders>
              <w:top w:val="nil"/>
              <w:left w:val="nil"/>
              <w:bottom w:val="nil"/>
              <w:right w:val="nil"/>
            </w:tcBorders>
          </w:tcPr>
          <w:p w14:paraId="5BA3702D">
            <w:pPr>
              <w:spacing w:beforeLines="0" w:afterLines="0"/>
              <w:jc w:val="left"/>
              <w:rPr>
                <w:rFonts w:ascii="Arial" w:hAnsi="Arial"/>
              </w:rPr>
            </w:pPr>
            <w:r>
              <w:rPr>
                <w:rFonts w:ascii="Arial" w:hAnsi="Arial"/>
                <w:lang w:val="pl"/>
              </w:rPr>
              <w:t>VF</w:t>
            </w:r>
          </w:p>
        </w:tc>
        <w:tc>
          <w:tcPr>
            <w:tcW w:w="1560" w:type="dxa"/>
            <w:tcBorders>
              <w:top w:val="nil"/>
              <w:left w:val="nil"/>
              <w:bottom w:val="nil"/>
              <w:right w:val="nil"/>
            </w:tcBorders>
          </w:tcPr>
          <w:p w14:paraId="5BA3702E">
            <w:pPr>
              <w:spacing w:beforeLines="0" w:afterLines="0"/>
              <w:jc w:val="left"/>
              <w:rPr>
                <w:rFonts w:ascii="Arial" w:hAnsi="Arial"/>
              </w:rPr>
            </w:pPr>
            <w:r>
              <w:rPr>
                <w:rFonts w:ascii="Arial" w:hAnsi="Arial"/>
                <w:lang w:val="pl"/>
              </w:rPr>
              <w:t>726</w:t>
            </w:r>
          </w:p>
        </w:tc>
        <w:tc>
          <w:tcPr>
            <w:tcW w:w="3685" w:type="dxa"/>
            <w:tcBorders>
              <w:top w:val="nil"/>
              <w:left w:val="nil"/>
              <w:bottom w:val="nil"/>
              <w:right w:val="nil"/>
            </w:tcBorders>
          </w:tcPr>
          <w:p w14:paraId="5BA3702F">
            <w:pPr>
              <w:spacing w:beforeLines="0" w:afterLines="0"/>
              <w:jc w:val="left"/>
              <w:rPr>
                <w:rFonts w:ascii="Arial" w:hAnsi="Arial"/>
              </w:rPr>
            </w:pPr>
            <w:r>
              <w:rPr>
                <w:rFonts w:ascii="Arial" w:hAnsi="Arial"/>
                <w:kern w:val="0"/>
                <w:lang w:val="pl"/>
              </w:rPr>
              <w:t>&gt;90%</w:t>
            </w:r>
          </w:p>
        </w:tc>
        <w:tc>
          <w:tcPr>
            <w:tcW w:w="2691" w:type="dxa"/>
            <w:tcBorders>
              <w:top w:val="nil"/>
              <w:left w:val="nil"/>
              <w:bottom w:val="nil"/>
              <w:right w:val="nil"/>
            </w:tcBorders>
          </w:tcPr>
          <w:p w14:paraId="5BA37030">
            <w:pPr>
              <w:spacing w:beforeLines="0" w:afterLines="0"/>
              <w:jc w:val="left"/>
              <w:rPr>
                <w:rFonts w:ascii="Arial" w:hAnsi="Arial"/>
              </w:rPr>
            </w:pPr>
            <w:r>
              <w:rPr>
                <w:rFonts w:ascii="Arial" w:hAnsi="Arial"/>
                <w:kern w:val="0"/>
                <w:lang w:val="pl"/>
              </w:rPr>
              <w:t>100%</w:t>
            </w:r>
          </w:p>
        </w:tc>
      </w:tr>
      <w:tr w14:paraId="5BA370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34" w:type="dxa"/>
            <w:tcBorders>
              <w:top w:val="nil"/>
              <w:left w:val="nil"/>
              <w:bottom w:val="single" w:color="auto" w:sz="4" w:space="0"/>
              <w:right w:val="nil"/>
            </w:tcBorders>
          </w:tcPr>
          <w:p w14:paraId="5BA37032">
            <w:pPr>
              <w:spacing w:beforeLines="0" w:afterLines="0"/>
              <w:jc w:val="left"/>
              <w:rPr>
                <w:rFonts w:ascii="Arial" w:hAnsi="Arial"/>
              </w:rPr>
            </w:pPr>
            <w:r>
              <w:rPr>
                <w:rFonts w:ascii="Arial" w:hAnsi="Arial"/>
                <w:lang w:val="pl"/>
              </w:rPr>
              <w:t>VT</w:t>
            </w:r>
          </w:p>
        </w:tc>
        <w:tc>
          <w:tcPr>
            <w:tcW w:w="1560" w:type="dxa"/>
            <w:tcBorders>
              <w:top w:val="nil"/>
              <w:left w:val="nil"/>
              <w:bottom w:val="single" w:color="auto" w:sz="4" w:space="0"/>
              <w:right w:val="nil"/>
            </w:tcBorders>
          </w:tcPr>
          <w:p w14:paraId="5BA37033">
            <w:pPr>
              <w:spacing w:beforeLines="0" w:afterLines="0"/>
              <w:jc w:val="left"/>
              <w:rPr>
                <w:rFonts w:ascii="Arial" w:hAnsi="Arial"/>
              </w:rPr>
            </w:pPr>
            <w:r>
              <w:rPr>
                <w:rFonts w:ascii="Arial" w:hAnsi="Arial"/>
                <w:lang w:val="pl"/>
              </w:rPr>
              <w:t>368</w:t>
            </w:r>
          </w:p>
        </w:tc>
        <w:tc>
          <w:tcPr>
            <w:tcW w:w="3685" w:type="dxa"/>
            <w:tcBorders>
              <w:top w:val="nil"/>
              <w:left w:val="nil"/>
              <w:bottom w:val="single" w:color="auto" w:sz="4" w:space="0"/>
              <w:right w:val="nil"/>
            </w:tcBorders>
          </w:tcPr>
          <w:p w14:paraId="5BA37034">
            <w:pPr>
              <w:spacing w:beforeLines="0" w:afterLines="0"/>
              <w:jc w:val="left"/>
              <w:rPr>
                <w:rFonts w:ascii="Arial" w:hAnsi="Arial"/>
              </w:rPr>
            </w:pPr>
            <w:r>
              <w:rPr>
                <w:rFonts w:ascii="Arial" w:hAnsi="Arial"/>
                <w:kern w:val="0"/>
                <w:lang w:val="pl"/>
              </w:rPr>
              <w:t>&gt;75%</w:t>
            </w:r>
          </w:p>
        </w:tc>
        <w:tc>
          <w:tcPr>
            <w:tcW w:w="2691" w:type="dxa"/>
            <w:tcBorders>
              <w:top w:val="nil"/>
              <w:left w:val="nil"/>
              <w:bottom w:val="single" w:color="auto" w:sz="4" w:space="0"/>
              <w:right w:val="nil"/>
            </w:tcBorders>
          </w:tcPr>
          <w:p w14:paraId="5BA37035">
            <w:pPr>
              <w:spacing w:beforeLines="0" w:afterLines="0"/>
              <w:jc w:val="left"/>
              <w:rPr>
                <w:rFonts w:ascii="Arial" w:hAnsi="Arial"/>
              </w:rPr>
            </w:pPr>
            <w:r>
              <w:rPr>
                <w:rFonts w:ascii="Arial" w:hAnsi="Arial"/>
                <w:kern w:val="0"/>
                <w:lang w:val="pl"/>
              </w:rPr>
              <w:t>99,7%</w:t>
            </w:r>
          </w:p>
        </w:tc>
      </w:tr>
      <w:tr w14:paraId="5BA370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694" w:type="dxa"/>
            <w:gridSpan w:val="2"/>
            <w:tcBorders>
              <w:top w:val="single" w:color="auto" w:sz="4" w:space="0"/>
              <w:left w:val="nil"/>
              <w:bottom w:val="nil"/>
              <w:right w:val="nil"/>
            </w:tcBorders>
          </w:tcPr>
          <w:p w14:paraId="5BA37037">
            <w:pPr>
              <w:spacing w:beforeLines="0" w:afterLines="0"/>
              <w:jc w:val="left"/>
              <w:rPr>
                <w:rFonts w:ascii="Arial" w:hAnsi="Arial"/>
              </w:rPr>
            </w:pPr>
            <w:r>
              <w:rPr>
                <w:rFonts w:ascii="Arial" w:hAnsi="Arial"/>
                <w:lang w:val="pl"/>
              </w:rPr>
              <w:t>Niedefibrylacyjny</w:t>
            </w:r>
          </w:p>
        </w:tc>
        <w:tc>
          <w:tcPr>
            <w:tcW w:w="6376" w:type="dxa"/>
            <w:gridSpan w:val="2"/>
            <w:tcBorders>
              <w:top w:val="single" w:color="auto" w:sz="4" w:space="0"/>
              <w:left w:val="nil"/>
              <w:bottom w:val="nil"/>
              <w:right w:val="nil"/>
            </w:tcBorders>
          </w:tcPr>
          <w:p w14:paraId="5BA37038">
            <w:pPr>
              <w:spacing w:beforeLines="0" w:afterLines="0"/>
              <w:jc w:val="left"/>
              <w:rPr>
                <w:rFonts w:ascii="Arial" w:hAnsi="Arial"/>
              </w:rPr>
            </w:pPr>
            <w:r>
              <w:rPr>
                <w:rFonts w:ascii="Arial" w:hAnsi="Arial"/>
                <w:kern w:val="0"/>
                <w:lang w:val="pl"/>
              </w:rPr>
              <w:t>Swoistość</w:t>
            </w:r>
          </w:p>
        </w:tc>
      </w:tr>
      <w:tr w14:paraId="5BA37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34" w:type="dxa"/>
            <w:tcBorders>
              <w:top w:val="nil"/>
              <w:left w:val="nil"/>
              <w:bottom w:val="single" w:color="auto" w:sz="4" w:space="0"/>
              <w:right w:val="nil"/>
            </w:tcBorders>
          </w:tcPr>
          <w:p w14:paraId="5BA3703A">
            <w:pPr>
              <w:spacing w:beforeLines="0" w:afterLines="0"/>
              <w:jc w:val="left"/>
              <w:rPr>
                <w:rFonts w:ascii="Arial" w:hAnsi="Arial"/>
              </w:rPr>
            </w:pPr>
          </w:p>
        </w:tc>
        <w:tc>
          <w:tcPr>
            <w:tcW w:w="1560" w:type="dxa"/>
            <w:tcBorders>
              <w:top w:val="nil"/>
              <w:left w:val="nil"/>
              <w:bottom w:val="single" w:color="auto" w:sz="4" w:space="0"/>
              <w:right w:val="nil"/>
            </w:tcBorders>
          </w:tcPr>
          <w:p w14:paraId="5BA3703B">
            <w:pPr>
              <w:spacing w:beforeLines="0" w:afterLines="0"/>
              <w:jc w:val="left"/>
              <w:rPr>
                <w:rFonts w:ascii="Arial" w:hAnsi="Arial"/>
              </w:rPr>
            </w:pPr>
            <w:r>
              <w:rPr>
                <w:rFonts w:ascii="Arial" w:hAnsi="Arial"/>
                <w:lang w:val="pl"/>
              </w:rPr>
              <w:t>3350</w:t>
            </w:r>
          </w:p>
        </w:tc>
        <w:tc>
          <w:tcPr>
            <w:tcW w:w="3685" w:type="dxa"/>
            <w:tcBorders>
              <w:top w:val="nil"/>
              <w:left w:val="nil"/>
              <w:bottom w:val="single" w:color="auto" w:sz="4" w:space="0"/>
              <w:right w:val="nil"/>
            </w:tcBorders>
          </w:tcPr>
          <w:p w14:paraId="5BA3703C">
            <w:pPr>
              <w:spacing w:beforeLines="0" w:afterLines="0"/>
              <w:jc w:val="left"/>
              <w:rPr>
                <w:rFonts w:ascii="Arial" w:hAnsi="Arial"/>
              </w:rPr>
            </w:pPr>
            <w:r>
              <w:rPr>
                <w:rFonts w:ascii="Arial" w:hAnsi="Arial"/>
                <w:kern w:val="0"/>
                <w:lang w:val="pl"/>
              </w:rPr>
              <w:t xml:space="preserve">&gt;99% </w:t>
            </w:r>
          </w:p>
        </w:tc>
        <w:tc>
          <w:tcPr>
            <w:tcW w:w="2691" w:type="dxa"/>
            <w:tcBorders>
              <w:top w:val="nil"/>
              <w:left w:val="nil"/>
              <w:bottom w:val="single" w:color="auto" w:sz="4" w:space="0"/>
              <w:right w:val="nil"/>
            </w:tcBorders>
          </w:tcPr>
          <w:p w14:paraId="5BA3703D">
            <w:pPr>
              <w:spacing w:beforeLines="0" w:afterLines="0"/>
              <w:jc w:val="left"/>
              <w:rPr>
                <w:rFonts w:ascii="Arial" w:hAnsi="Arial"/>
              </w:rPr>
            </w:pPr>
            <w:r>
              <w:rPr>
                <w:rFonts w:ascii="Arial" w:hAnsi="Arial"/>
                <w:kern w:val="0"/>
                <w:lang w:val="pl"/>
              </w:rPr>
              <w:t>99,7%</w:t>
            </w:r>
          </w:p>
        </w:tc>
      </w:tr>
    </w:tbl>
    <w:p w14:paraId="5BA3703F">
      <w:pPr>
        <w:spacing w:before="156" w:afterLines="0"/>
        <w:jc w:val="left"/>
        <w:rPr>
          <w:rFonts w:ascii="Arial" w:hAnsi="Arial"/>
          <w:sz w:val="20"/>
          <w:szCs w:val="20"/>
        </w:rPr>
      </w:pPr>
    </w:p>
    <w:p w14:paraId="5BA37040">
      <w:pPr>
        <w:spacing w:before="156" w:afterLines="0"/>
        <w:jc w:val="left"/>
        <w:rPr>
          <w:rFonts w:ascii="Arial" w:hAnsi="Arial"/>
          <w:sz w:val="20"/>
          <w:szCs w:val="20"/>
        </w:rPr>
      </w:pPr>
    </w:p>
    <w:p w14:paraId="5BA37041">
      <w:pPr>
        <w:spacing w:before="156" w:afterLines="0"/>
        <w:jc w:val="left"/>
        <w:rPr>
          <w:rFonts w:ascii="Calibri" w:hAnsi="Calibri" w:cs="Calibri"/>
          <w:sz w:val="20"/>
          <w:szCs w:val="20"/>
          <w:lang w:val="it-IT"/>
        </w:rPr>
      </w:pPr>
      <w:r>
        <w:rPr>
          <w:rFonts w:ascii="Calibri" w:hAnsi="Calibri" w:cs="Calibri"/>
          <w:sz w:val="20"/>
          <w:szCs w:val="20"/>
          <w:lang w:val="pl"/>
        </w:rPr>
        <w:t>Tabela A6-2 Klasyfikacja detektora rozpoznawania rytmu serca</w:t>
      </w:r>
    </w:p>
    <w:tbl>
      <w:tblPr>
        <w:tblStyle w:val="3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94"/>
        <w:gridCol w:w="3685"/>
        <w:gridCol w:w="2681"/>
      </w:tblGrid>
      <w:tr w14:paraId="5BA37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94" w:type="dxa"/>
            <w:tcBorders>
              <w:top w:val="single" w:color="auto" w:sz="4" w:space="0"/>
              <w:bottom w:val="single" w:color="auto" w:sz="4" w:space="0"/>
            </w:tcBorders>
            <w:vAlign w:val="center"/>
          </w:tcPr>
          <w:p w14:paraId="5BA37042">
            <w:pPr>
              <w:spacing w:beforeLines="0" w:afterLines="0"/>
              <w:jc w:val="left"/>
              <w:rPr>
                <w:rFonts w:ascii="Arial" w:hAnsi="Arial"/>
              </w:rPr>
            </w:pPr>
            <w:r>
              <w:rPr>
                <w:rFonts w:ascii="Arial" w:hAnsi="Arial"/>
                <w:b/>
                <w:bCs/>
                <w:lang w:val="pl"/>
              </w:rPr>
              <w:t>Rytm</w:t>
            </w:r>
          </w:p>
        </w:tc>
        <w:tc>
          <w:tcPr>
            <w:tcW w:w="3685" w:type="dxa"/>
            <w:tcBorders>
              <w:top w:val="single" w:color="auto" w:sz="4" w:space="0"/>
              <w:bottom w:val="single" w:color="auto" w:sz="4" w:space="0"/>
            </w:tcBorders>
            <w:vAlign w:val="center"/>
          </w:tcPr>
          <w:p w14:paraId="5BA37043">
            <w:pPr>
              <w:spacing w:beforeLines="0" w:afterLines="0"/>
              <w:jc w:val="left"/>
              <w:rPr>
                <w:rFonts w:ascii="Arial" w:hAnsi="Arial"/>
                <w:b/>
                <w:bCs/>
              </w:rPr>
            </w:pPr>
            <w:r>
              <w:rPr>
                <w:rFonts w:ascii="Arial" w:hAnsi="Arial"/>
                <w:b/>
                <w:bCs/>
                <w:lang w:val="pl"/>
              </w:rPr>
              <w:t>VF i VT</w:t>
            </w:r>
          </w:p>
        </w:tc>
        <w:tc>
          <w:tcPr>
            <w:tcW w:w="2681" w:type="dxa"/>
            <w:tcBorders>
              <w:top w:val="single" w:color="auto" w:sz="4" w:space="0"/>
              <w:bottom w:val="single" w:color="auto" w:sz="4" w:space="0"/>
            </w:tcBorders>
            <w:vAlign w:val="center"/>
          </w:tcPr>
          <w:p w14:paraId="5BA37044">
            <w:pPr>
              <w:spacing w:beforeLines="0" w:afterLines="0"/>
              <w:jc w:val="left"/>
              <w:rPr>
                <w:rFonts w:ascii="Arial" w:hAnsi="Arial"/>
                <w:b/>
                <w:bCs/>
              </w:rPr>
            </w:pPr>
            <w:r>
              <w:rPr>
                <w:rFonts w:ascii="Arial" w:hAnsi="Arial"/>
                <w:b/>
                <w:bCs/>
                <w:lang w:val="pl"/>
              </w:rPr>
              <w:t>Wszystkie inne rytmy</w:t>
            </w:r>
          </w:p>
        </w:tc>
      </w:tr>
      <w:tr w14:paraId="5BA37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94" w:type="dxa"/>
            <w:vMerge w:val="restart"/>
            <w:tcBorders>
              <w:top w:val="single" w:color="auto" w:sz="4" w:space="0"/>
            </w:tcBorders>
            <w:vAlign w:val="center"/>
          </w:tcPr>
          <w:p w14:paraId="5BA37046">
            <w:pPr>
              <w:spacing w:beforeLines="0" w:afterLines="0"/>
              <w:jc w:val="left"/>
              <w:rPr>
                <w:rFonts w:ascii="Arial" w:hAnsi="Arial"/>
              </w:rPr>
            </w:pPr>
            <w:r>
              <w:rPr>
                <w:rFonts w:ascii="Arial" w:hAnsi="Arial"/>
                <w:lang w:val="pl"/>
              </w:rPr>
              <w:t>Defibrylacyjny</w:t>
            </w:r>
          </w:p>
        </w:tc>
        <w:tc>
          <w:tcPr>
            <w:tcW w:w="3685" w:type="dxa"/>
            <w:tcBorders>
              <w:top w:val="single" w:color="auto" w:sz="4" w:space="0"/>
            </w:tcBorders>
            <w:vAlign w:val="center"/>
          </w:tcPr>
          <w:p w14:paraId="5BA37047">
            <w:pPr>
              <w:spacing w:beforeLines="0" w:afterLines="0"/>
              <w:jc w:val="left"/>
              <w:rPr>
                <w:rFonts w:ascii="Arial" w:hAnsi="Arial"/>
              </w:rPr>
            </w:pPr>
            <w:r>
              <w:rPr>
                <w:rFonts w:ascii="Arial" w:hAnsi="Arial"/>
                <w:lang w:val="pl"/>
              </w:rPr>
              <w:t>Odsetek prawdziwie pozytywnych</w:t>
            </w:r>
          </w:p>
        </w:tc>
        <w:tc>
          <w:tcPr>
            <w:tcW w:w="2681" w:type="dxa"/>
            <w:tcBorders>
              <w:top w:val="single" w:color="auto" w:sz="4" w:space="0"/>
            </w:tcBorders>
            <w:vAlign w:val="center"/>
          </w:tcPr>
          <w:p w14:paraId="5BA37048">
            <w:pPr>
              <w:spacing w:beforeLines="0" w:afterLines="0"/>
              <w:jc w:val="left"/>
              <w:rPr>
                <w:rFonts w:ascii="Arial" w:hAnsi="Arial"/>
              </w:rPr>
            </w:pPr>
            <w:r>
              <w:rPr>
                <w:rFonts w:ascii="Arial" w:hAnsi="Arial"/>
                <w:lang w:val="pl"/>
              </w:rPr>
              <w:t>Odsetek fałszywie pozytywnych</w:t>
            </w:r>
          </w:p>
        </w:tc>
      </w:tr>
      <w:tr w14:paraId="5BA37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94" w:type="dxa"/>
            <w:vMerge w:val="continue"/>
            <w:tcBorders>
              <w:bottom w:val="single" w:color="auto" w:sz="4" w:space="0"/>
            </w:tcBorders>
            <w:vAlign w:val="center"/>
          </w:tcPr>
          <w:p w14:paraId="5BA3704A">
            <w:pPr>
              <w:spacing w:beforeLines="0" w:afterLines="0"/>
              <w:jc w:val="left"/>
              <w:rPr>
                <w:rFonts w:ascii="Arial" w:hAnsi="Arial"/>
              </w:rPr>
            </w:pPr>
          </w:p>
        </w:tc>
        <w:tc>
          <w:tcPr>
            <w:tcW w:w="3685" w:type="dxa"/>
            <w:tcBorders>
              <w:bottom w:val="single" w:color="auto" w:sz="4" w:space="0"/>
            </w:tcBorders>
            <w:vAlign w:val="center"/>
          </w:tcPr>
          <w:p w14:paraId="5BA3704B">
            <w:pPr>
              <w:spacing w:beforeLines="0" w:afterLines="0"/>
              <w:jc w:val="left"/>
              <w:rPr>
                <w:rFonts w:ascii="Arial" w:hAnsi="Arial"/>
              </w:rPr>
            </w:pPr>
            <w:r>
              <w:rPr>
                <w:rFonts w:ascii="Arial" w:hAnsi="Arial"/>
                <w:lang w:val="pl"/>
              </w:rPr>
              <w:t>99,7%</w:t>
            </w:r>
          </w:p>
        </w:tc>
        <w:tc>
          <w:tcPr>
            <w:tcW w:w="2681" w:type="dxa"/>
            <w:tcBorders>
              <w:bottom w:val="single" w:color="auto" w:sz="4" w:space="0"/>
            </w:tcBorders>
            <w:vAlign w:val="center"/>
          </w:tcPr>
          <w:p w14:paraId="5BA3704C">
            <w:pPr>
              <w:spacing w:beforeLines="0" w:afterLines="0"/>
              <w:jc w:val="left"/>
              <w:rPr>
                <w:rFonts w:ascii="Arial" w:hAnsi="Arial"/>
              </w:rPr>
            </w:pPr>
            <w:r>
              <w:rPr>
                <w:rFonts w:ascii="Arial" w:hAnsi="Arial"/>
                <w:lang w:val="pl"/>
              </w:rPr>
              <w:t>0,3%</w:t>
            </w:r>
          </w:p>
        </w:tc>
      </w:tr>
      <w:tr w14:paraId="5BA37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94" w:type="dxa"/>
            <w:vMerge w:val="restart"/>
            <w:tcBorders>
              <w:top w:val="single" w:color="auto" w:sz="4" w:space="0"/>
            </w:tcBorders>
            <w:vAlign w:val="center"/>
          </w:tcPr>
          <w:p w14:paraId="5BA3704E">
            <w:pPr>
              <w:spacing w:beforeLines="0" w:afterLines="0"/>
              <w:jc w:val="left"/>
              <w:rPr>
                <w:rFonts w:ascii="Arial" w:hAnsi="Arial"/>
              </w:rPr>
            </w:pPr>
            <w:r>
              <w:rPr>
                <w:rFonts w:ascii="Arial" w:hAnsi="Arial"/>
                <w:lang w:val="pl"/>
              </w:rPr>
              <w:t>Niedefibrylacyjny</w:t>
            </w:r>
          </w:p>
        </w:tc>
        <w:tc>
          <w:tcPr>
            <w:tcW w:w="3685" w:type="dxa"/>
            <w:tcBorders>
              <w:top w:val="single" w:color="auto" w:sz="4" w:space="0"/>
            </w:tcBorders>
            <w:vAlign w:val="center"/>
          </w:tcPr>
          <w:p w14:paraId="5BA3704F">
            <w:pPr>
              <w:spacing w:beforeLines="0" w:afterLines="0"/>
              <w:jc w:val="left"/>
              <w:rPr>
                <w:rFonts w:ascii="Arial" w:hAnsi="Arial"/>
              </w:rPr>
            </w:pPr>
            <w:r>
              <w:rPr>
                <w:rFonts w:ascii="Arial" w:hAnsi="Arial"/>
                <w:lang w:val="pl"/>
              </w:rPr>
              <w:t>Odsetek fałszywie negatywnych</w:t>
            </w:r>
          </w:p>
        </w:tc>
        <w:tc>
          <w:tcPr>
            <w:tcW w:w="2681" w:type="dxa"/>
            <w:tcBorders>
              <w:top w:val="single" w:color="auto" w:sz="4" w:space="0"/>
            </w:tcBorders>
            <w:vAlign w:val="center"/>
          </w:tcPr>
          <w:p w14:paraId="5BA37050">
            <w:pPr>
              <w:spacing w:beforeLines="0" w:afterLines="0"/>
              <w:jc w:val="left"/>
              <w:rPr>
                <w:rFonts w:ascii="Arial" w:hAnsi="Arial"/>
              </w:rPr>
            </w:pPr>
            <w:r>
              <w:rPr>
                <w:rFonts w:ascii="Arial" w:hAnsi="Arial"/>
                <w:lang w:val="pl"/>
              </w:rPr>
              <w:t>Odsetek prawdziwie negatywnych</w:t>
            </w:r>
          </w:p>
        </w:tc>
      </w:tr>
      <w:tr w14:paraId="5BA37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694" w:type="dxa"/>
            <w:vMerge w:val="continue"/>
            <w:tcBorders>
              <w:bottom w:val="single" w:color="auto" w:sz="4" w:space="0"/>
            </w:tcBorders>
            <w:vAlign w:val="center"/>
          </w:tcPr>
          <w:p w14:paraId="5BA37052">
            <w:pPr>
              <w:spacing w:beforeLines="0" w:afterLines="0"/>
              <w:jc w:val="left"/>
              <w:rPr>
                <w:rFonts w:ascii="Arial" w:hAnsi="Arial"/>
              </w:rPr>
            </w:pPr>
          </w:p>
        </w:tc>
        <w:tc>
          <w:tcPr>
            <w:tcW w:w="3685" w:type="dxa"/>
            <w:tcBorders>
              <w:bottom w:val="single" w:color="auto" w:sz="4" w:space="0"/>
            </w:tcBorders>
            <w:vAlign w:val="center"/>
          </w:tcPr>
          <w:p w14:paraId="5BA37053">
            <w:pPr>
              <w:spacing w:beforeLines="0" w:afterLines="0"/>
              <w:jc w:val="left"/>
              <w:rPr>
                <w:rFonts w:ascii="Arial" w:hAnsi="Arial"/>
              </w:rPr>
            </w:pPr>
            <w:r>
              <w:rPr>
                <w:rFonts w:ascii="Arial" w:hAnsi="Arial"/>
                <w:lang w:val="pl"/>
              </w:rPr>
              <w:t>0,3%</w:t>
            </w:r>
          </w:p>
        </w:tc>
        <w:tc>
          <w:tcPr>
            <w:tcW w:w="2681" w:type="dxa"/>
            <w:tcBorders>
              <w:bottom w:val="single" w:color="auto" w:sz="4" w:space="0"/>
            </w:tcBorders>
            <w:vAlign w:val="center"/>
          </w:tcPr>
          <w:p w14:paraId="5BA37054">
            <w:pPr>
              <w:spacing w:beforeLines="0" w:afterLines="0"/>
              <w:jc w:val="left"/>
              <w:rPr>
                <w:rFonts w:ascii="Arial" w:hAnsi="Arial"/>
              </w:rPr>
            </w:pPr>
            <w:r>
              <w:rPr>
                <w:rFonts w:ascii="Arial" w:hAnsi="Arial"/>
                <w:lang w:val="pl"/>
              </w:rPr>
              <w:t>99,7%</w:t>
            </w:r>
          </w:p>
        </w:tc>
      </w:tr>
    </w:tbl>
    <w:p w14:paraId="5BA37056">
      <w:pPr>
        <w:spacing w:beforeLines="0" w:after="156"/>
        <w:rPr>
          <w:rFonts w:ascii="Arial" w:hAnsi="Arial"/>
          <w:szCs w:val="36"/>
        </w:rPr>
      </w:pPr>
      <w:r>
        <w:rPr>
          <w:rFonts w:ascii="Arial" w:hAnsi="Arial"/>
          <w:szCs w:val="36"/>
          <w:lang w:val="pl"/>
        </w:rPr>
        <w:t>*Źródło danych: bazy danych norm międzynarodowych i bazy danych zbiorów klinicznych VIVEST</w:t>
      </w:r>
    </w:p>
    <w:p w14:paraId="5BA37057">
      <w:pPr>
        <w:spacing w:before="156" w:after="156"/>
        <w:rPr>
          <w:rFonts w:ascii="Arial" w:hAnsi="Arial"/>
          <w:szCs w:val="36"/>
          <w:lang w:val="pl"/>
        </w:rPr>
      </w:pPr>
      <w:r>
        <w:rPr>
          <w:rFonts w:ascii="Arial" w:hAnsi="Arial"/>
          <w:szCs w:val="36"/>
          <w:lang w:val="pl"/>
        </w:rPr>
        <w:t>Wyniki wykazały, że zebrano łącznie 4444 danych, w tym 3350 danych niewymagających defibrylacji, ze swoistością SP-99,7%, oraz 1094 danych wymagających defibrylacji, VF z czułością Se-100%, VT z czułością Se-99,7%. Odsetek wyników prawdziwie pozytywnych wyniósł Pp-99,7%, odsetek wyników fałszywie pozytywnych wyniósł Fp-0,3%, a dokładność wyniosła Acc-99,7%. Wydajność detektora rozpoznawania rytmu serca spełnia wymagania dotyczące wydajności różnych typów rytmu i ilości w normie IEC60601-2-4, a czułość lub swoistość każdego typu rytmu spełnia wymagania normy IEC60601-2-4.</w:t>
      </w:r>
      <w:bookmarkEnd w:id="297"/>
      <w:r>
        <w:rPr>
          <w:rFonts w:ascii="Arial" w:hAnsi="Arial"/>
          <w:szCs w:val="36"/>
          <w:lang w:val="pl"/>
        </w:rPr>
        <w:t xml:space="preserve"> </w:t>
      </w:r>
    </w:p>
    <w:p w14:paraId="5BA37058">
      <w:pPr>
        <w:spacing w:before="156" w:after="156"/>
        <w:rPr>
          <w:rFonts w:ascii="Arial" w:hAnsi="Arial" w:cs="Arial"/>
          <w:b/>
          <w:lang w:val="pl"/>
        </w:rPr>
      </w:pPr>
      <w:r>
        <w:rPr>
          <w:rFonts w:ascii="Arial" w:hAnsi="Arial" w:cs="Arial"/>
          <w:b/>
          <w:bCs/>
          <w:lang w:val="pl"/>
        </w:rPr>
        <w:t>Wykrywanie zatrzymania akcji serca</w:t>
      </w:r>
    </w:p>
    <w:p w14:paraId="5BA37059">
      <w:pPr>
        <w:spacing w:before="156" w:after="156"/>
        <w:rPr>
          <w:rFonts w:ascii="Arial" w:hAnsi="Arial" w:cs="Arial"/>
          <w:lang w:val="pl"/>
        </w:rPr>
      </w:pPr>
      <w:r>
        <w:rPr>
          <w:rFonts w:ascii="Arial" w:hAnsi="Arial" w:cs="Arial"/>
          <w:lang w:val="pl"/>
        </w:rPr>
        <w:t>Próg pauzy to wartość szczytowa 0,2 mV. Należy uważać, aby wartość szczytowa sygnału elektrycznego była mniejsza niż 0,2 mV, system rozpozna pauzę i wyświetli ostrzeżenie o niezalecaniu wyładowania oraz zainicjowana zostanie resuscytacja krążeniowo-oddechowa.</w:t>
      </w:r>
    </w:p>
    <w:p w14:paraId="5BA3705A">
      <w:pPr>
        <w:spacing w:before="156" w:after="156"/>
        <w:rPr>
          <w:rFonts w:ascii="Arial" w:hAnsi="Arial" w:cs="Arial"/>
          <w:b/>
          <w:lang w:val="pl"/>
        </w:rPr>
      </w:pPr>
      <w:r>
        <w:rPr>
          <w:rFonts w:ascii="Arial" w:hAnsi="Arial" w:cs="Arial"/>
          <w:b/>
          <w:bCs/>
          <w:lang w:val="pl"/>
        </w:rPr>
        <w:t>Wykrywanie zakłóceń</w:t>
      </w:r>
    </w:p>
    <w:p w14:paraId="5BA3705B">
      <w:pPr>
        <w:spacing w:before="156" w:after="156"/>
        <w:rPr>
          <w:rFonts w:ascii="Arial" w:hAnsi="Arial"/>
          <w:szCs w:val="36"/>
          <w:lang w:val="pl"/>
        </w:rPr>
      </w:pPr>
      <w:r>
        <w:rPr>
          <w:rFonts w:ascii="Arial" w:hAnsi="Arial"/>
          <w:szCs w:val="36"/>
          <w:lang w:val="pl"/>
        </w:rPr>
        <w:t>System analizy EKG defibrylatora wykrywa zakłócenia, które mogą być spowodowane przez źródła zewnętrzne, takie jak ruchy posturalne lub szum elektryczny. Ruchy posturalne oznaczają: ruch pacjenta, ruch ratownika, ruch pojazdu itp. Zewnętrzne źródła szumów elektronicznych: np. telefony komórkowe, radia itp. W przypadku wykrycia zakłóceń system wysyła ostrzeżenie głosowe do ratownika; wówczas operator powinien jak najszybciej wyeliminować zakłócenia, aby zminimalizować artefakty w EKG, a system kontynuuje analizę rytmu serca.</w:t>
      </w:r>
    </w:p>
    <w:p w14:paraId="5BA3705C">
      <w:pPr>
        <w:spacing w:before="156" w:after="156"/>
        <w:rPr>
          <w:rFonts w:ascii="Arial" w:hAnsi="Arial"/>
          <w:szCs w:val="36"/>
          <w:lang w:val="pl"/>
        </w:rPr>
      </w:pPr>
    </w:p>
    <w:p w14:paraId="5BA3705D">
      <w:pPr>
        <w:spacing w:before="156" w:after="156"/>
        <w:rPr>
          <w:rFonts w:ascii="Arial" w:hAnsi="Arial"/>
          <w:szCs w:val="36"/>
          <w:lang w:val="pl"/>
        </w:rPr>
        <w:sectPr>
          <w:pgSz w:w="11906" w:h="16838"/>
          <w:pgMar w:top="1134" w:right="1134" w:bottom="1134" w:left="1134" w:header="851" w:footer="567" w:gutter="0"/>
          <w:pgNumType w:fmt="upperLetter"/>
          <w:cols w:space="425" w:num="1"/>
          <w:docGrid w:type="lines" w:linePitch="312" w:charSpace="0"/>
        </w:sectPr>
      </w:pPr>
    </w:p>
    <w:p w14:paraId="5BA3705E">
      <w:pPr>
        <w:pStyle w:val="24"/>
        <w:spacing w:before="156" w:after="156"/>
        <w:jc w:val="left"/>
        <w:rPr>
          <w:rFonts w:ascii="Arial" w:hAnsi="Arial" w:cs="Arial"/>
          <w:sz w:val="36"/>
          <w:szCs w:val="36"/>
          <w:lang w:val="pl"/>
        </w:rPr>
      </w:pPr>
      <w:bookmarkStart w:id="298" w:name="_Toc191905436"/>
      <w:bookmarkStart w:id="299" w:name="_Toc193726734"/>
      <w:bookmarkStart w:id="300" w:name="_Toc191473327"/>
      <w:r>
        <w:rPr>
          <w:rFonts w:ascii="Arial" w:hAnsi="Arial" w:cs="Arial"/>
          <w:sz w:val="36"/>
          <w:szCs w:val="36"/>
          <w:lang w:val="pl"/>
        </w:rPr>
        <w:t>Załącznik 7 - Zgodność elektromagnetyczna</w:t>
      </w:r>
      <w:bookmarkEnd w:id="298"/>
      <w:bookmarkEnd w:id="299"/>
      <w:bookmarkEnd w:id="300"/>
    </w:p>
    <w:tbl>
      <w:tblPr>
        <w:tblStyle w:val="32"/>
        <w:tblW w:w="425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98"/>
        <w:gridCol w:w="6678"/>
      </w:tblGrid>
      <w:tr w14:paraId="5BA370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60" w:type="dxa"/>
            <w:vAlign w:val="center"/>
          </w:tcPr>
          <w:p w14:paraId="5BA3705F">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eastAsia="黑体" w:cs="Arial"/>
                <w:b/>
                <w:sz w:val="24"/>
                <w:szCs w:val="24"/>
              </w:rPr>
            </w:pPr>
            <w:r>
              <w:rPr>
                <w:rFonts w:ascii="Arial" w:hAnsi="Arial"/>
                <w:lang w:val="pl"/>
              </w:rPr>
              <w:drawing>
                <wp:inline distT="0" distB="0" distL="0" distR="0">
                  <wp:extent cx="287655" cy="25400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7060">
            <w:pPr>
              <w:pStyle w:val="53"/>
              <w:tabs>
                <w:tab w:val="left" w:pos="2835"/>
                <w:tab w:val="left" w:pos="3119"/>
                <w:tab w:val="left" w:pos="3402"/>
                <w:tab w:val="left" w:pos="3686"/>
                <w:tab w:val="left" w:pos="3969"/>
                <w:tab w:val="left" w:pos="4253"/>
              </w:tabs>
              <w:spacing w:beforeLines="0" w:afterLines="0"/>
              <w:ind w:left="0" w:firstLine="0"/>
              <w:jc w:val="center"/>
              <w:rPr>
                <w:rFonts w:ascii="Arial" w:hAnsi="Arial" w:eastAsia="黑体" w:cs="Arial"/>
                <w:b/>
                <w:sz w:val="24"/>
                <w:szCs w:val="24"/>
              </w:rPr>
            </w:pPr>
            <w:r>
              <w:rPr>
                <w:rFonts w:ascii="Arial" w:hAnsi="Arial" w:eastAsia="黑体" w:cs="Arial"/>
                <w:b/>
                <w:bCs/>
                <w:sz w:val="24"/>
                <w:szCs w:val="24"/>
                <w:lang w:val="pl"/>
              </w:rPr>
              <w:t>Ostrzeżenie</w:t>
            </w:r>
          </w:p>
        </w:tc>
        <w:tc>
          <w:tcPr>
            <w:tcW w:w="6150" w:type="dxa"/>
          </w:tcPr>
          <w:p w14:paraId="5BA37061">
            <w:pPr>
              <w:pStyle w:val="53"/>
              <w:numPr>
                <w:ilvl w:val="0"/>
                <w:numId w:val="19"/>
              </w:numPr>
              <w:tabs>
                <w:tab w:val="left" w:pos="2835"/>
                <w:tab w:val="left" w:pos="3119"/>
                <w:tab w:val="left" w:pos="3402"/>
                <w:tab w:val="left" w:pos="3686"/>
                <w:tab w:val="left" w:pos="3969"/>
                <w:tab w:val="left" w:pos="4253"/>
              </w:tabs>
              <w:spacing w:before="156" w:after="156"/>
              <w:jc w:val="both"/>
              <w:textAlignment w:val="center"/>
              <w:rPr>
                <w:rFonts w:ascii="Arial" w:hAnsi="Arial" w:cs="Arial" w:eastAsiaTheme="minorEastAsia"/>
                <w:sz w:val="21"/>
                <w:szCs w:val="21"/>
              </w:rPr>
            </w:pPr>
            <w:r>
              <w:rPr>
                <w:rFonts w:ascii="Arial" w:hAnsi="Arial" w:cs="Arial" w:eastAsiaTheme="minorEastAsia"/>
                <w:sz w:val="21"/>
                <w:szCs w:val="21"/>
                <w:lang w:val="pl"/>
              </w:rPr>
              <w:t>Korzystanie z akcesoriów, przetworników i kabli, które nie zostały wyprodukowane przez producenta, może spowodować wzrost emisji elektromagnetycznej lub zmniejszenie odporności elektromagnetycznej tego urządzenia i skutkować nieprawidłowym działaniem.</w:t>
            </w:r>
          </w:p>
          <w:p w14:paraId="5BA37062">
            <w:pPr>
              <w:pStyle w:val="53"/>
              <w:numPr>
                <w:ilvl w:val="0"/>
                <w:numId w:val="19"/>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Należy unikać używania tego urządzenia w sąsiedztwie lub w stosie z innym sprzętem, ponieważ może to spowodować nieprawidłowe działanie. W razie konieczności takiego użycia należy obserwować to urządzenie i inny sprzęt w celu zweryfikowania prawidłowości ich działania.</w:t>
            </w:r>
          </w:p>
          <w:p w14:paraId="5BA37063">
            <w:pPr>
              <w:pStyle w:val="53"/>
              <w:numPr>
                <w:ilvl w:val="0"/>
                <w:numId w:val="19"/>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Kompatybilność elektromagnetyczna tego urządzenia wymaga szczególnej ochrony, a jego instalacja i naprawa musi odbywać się w środowisku spełniającym określone poniżej wymagania zgodności elektromagnetycznej.</w:t>
            </w:r>
          </w:p>
          <w:p w14:paraId="5BA37064">
            <w:pPr>
              <w:pStyle w:val="53"/>
              <w:numPr>
                <w:ilvl w:val="0"/>
                <w:numId w:val="19"/>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Nawet jeśli inne urządzenia spełniają wymagania CISPR dotyczące emisji, mogą powodować zakłócenia pracy urządzenia.</w:t>
            </w:r>
          </w:p>
          <w:p w14:paraId="5BA37065">
            <w:pPr>
              <w:pStyle w:val="53"/>
              <w:numPr>
                <w:ilvl w:val="0"/>
                <w:numId w:val="19"/>
              </w:numPr>
              <w:tabs>
                <w:tab w:val="left" w:pos="2835"/>
                <w:tab w:val="left" w:pos="3119"/>
                <w:tab w:val="left" w:pos="3402"/>
                <w:tab w:val="left" w:pos="3686"/>
                <w:tab w:val="left" w:pos="3969"/>
                <w:tab w:val="left" w:pos="4253"/>
              </w:tabs>
              <w:spacing w:before="156" w:after="156"/>
              <w:ind w:left="428" w:leftChars="4"/>
              <w:jc w:val="both"/>
              <w:textAlignment w:val="center"/>
              <w:rPr>
                <w:rFonts w:ascii="Arial" w:hAnsi="Arial" w:cs="Arial" w:eastAsiaTheme="minorEastAsia"/>
                <w:sz w:val="21"/>
                <w:szCs w:val="21"/>
              </w:rPr>
            </w:pPr>
            <w:r>
              <w:rPr>
                <w:rFonts w:ascii="Arial" w:hAnsi="Arial" w:cs="Arial" w:eastAsiaTheme="minorEastAsia"/>
                <w:sz w:val="21"/>
                <w:szCs w:val="21"/>
                <w:lang w:val="pl"/>
              </w:rPr>
              <w:t>Inne urządzenia emitujące fale radiowe RF mogą mieć wpływ na urządzenie (na przykład telefony komórkowe, komputery z obsługą sieci bezprzewodowej).</w:t>
            </w:r>
          </w:p>
          <w:p w14:paraId="5BA37066">
            <w:pPr>
              <w:pStyle w:val="53"/>
              <w:numPr>
                <w:ilvl w:val="0"/>
                <w:numId w:val="19"/>
              </w:numPr>
              <w:tabs>
                <w:tab w:val="left" w:pos="2835"/>
                <w:tab w:val="left" w:pos="3119"/>
                <w:tab w:val="left" w:pos="3402"/>
                <w:tab w:val="left" w:pos="3686"/>
                <w:tab w:val="left" w:pos="3969"/>
                <w:tab w:val="left" w:pos="4253"/>
              </w:tabs>
              <w:spacing w:before="156" w:after="156"/>
              <w:jc w:val="both"/>
              <w:textAlignment w:val="center"/>
              <w:rPr>
                <w:rFonts w:ascii="Arial" w:hAnsi="Arial" w:cs="Arial" w:eastAsiaTheme="minorEastAsia"/>
                <w:sz w:val="21"/>
                <w:szCs w:val="21"/>
              </w:rPr>
            </w:pPr>
            <w:r>
              <w:rPr>
                <w:rFonts w:ascii="Arial" w:hAnsi="Arial" w:cs="Arial" w:eastAsiaTheme="minorEastAsia"/>
                <w:sz w:val="21"/>
                <w:szCs w:val="21"/>
                <w:lang w:val="pl"/>
              </w:rPr>
              <w:t>Przy obecności znacznych zakłóceń elektromagnetycznych urządzenie może nieoczekiwanie wyświetlić komunikat „Wyeliminuj zakłócenia sygnału”, „Zadbaj o unieruchomienie pacjenta” lub „Niedostateczne przyleganie elektrod” i może nie być w stanie przeprowadzić analizy. Należy wyłączyć źródło zakłóceń lub oddalić się od niego.</w:t>
            </w:r>
          </w:p>
          <w:p w14:paraId="5BA37067">
            <w:pPr>
              <w:pStyle w:val="53"/>
              <w:numPr>
                <w:ilvl w:val="0"/>
                <w:numId w:val="19"/>
              </w:numPr>
              <w:tabs>
                <w:tab w:val="left" w:pos="2835"/>
                <w:tab w:val="left" w:pos="3119"/>
                <w:tab w:val="left" w:pos="3402"/>
                <w:tab w:val="left" w:pos="3686"/>
                <w:tab w:val="left" w:pos="3969"/>
                <w:tab w:val="left" w:pos="4253"/>
              </w:tabs>
              <w:spacing w:before="156" w:after="156"/>
              <w:jc w:val="both"/>
              <w:textAlignment w:val="center"/>
              <w:rPr>
                <w:rFonts w:ascii="Arial" w:hAnsi="Arial" w:cs="Arial" w:eastAsiaTheme="minorEastAsia"/>
                <w:sz w:val="21"/>
                <w:szCs w:val="21"/>
              </w:rPr>
            </w:pPr>
            <w:r>
              <w:rPr>
                <w:rFonts w:ascii="Arial" w:hAnsi="Arial" w:cs="Arial" w:eastAsiaTheme="minorEastAsia"/>
                <w:sz w:val="21"/>
                <w:szCs w:val="21"/>
                <w:lang w:val="pl"/>
              </w:rPr>
              <w:t>Przenośny sprzęt komunikacyjny RF (w tym urządzenia peryferyjne, takie jak kable antenowe i anteny zewnętrzne) powinien być używany w odległości nie mniejszej niż 30 cm (12 cali) od dowolnej części urządzenia, łącznie z kablami według specyfikacji producenta. W przeciwnym razie może dojść do pogorszenia wydajności urządzenia.</w:t>
            </w:r>
          </w:p>
        </w:tc>
      </w:tr>
    </w:tbl>
    <w:p w14:paraId="5BA37069">
      <w:pPr>
        <w:spacing w:before="156" w:after="156" w:line="360" w:lineRule="auto"/>
        <w:rPr>
          <w:rFonts w:ascii="Arial" w:hAnsi="Arial" w:cs="Arial"/>
          <w:b/>
          <w:kern w:val="0"/>
          <w:lang w:val="pl"/>
        </w:rPr>
      </w:pPr>
    </w:p>
    <w:p w14:paraId="5BA3706A">
      <w:pPr>
        <w:spacing w:before="156" w:after="156" w:line="360" w:lineRule="auto"/>
        <w:rPr>
          <w:rFonts w:ascii="Arial" w:hAnsi="Arial" w:cs="Arial"/>
          <w:b/>
          <w:kern w:val="0"/>
          <w:lang w:val="pl"/>
        </w:rPr>
      </w:pPr>
      <w:r>
        <w:rPr>
          <w:rFonts w:ascii="Arial" w:hAnsi="Arial" w:cs="Arial"/>
          <w:b/>
          <w:bCs/>
          <w:kern w:val="0"/>
          <w:lang w:val="pl"/>
        </w:rPr>
        <w:t>PODSTAWOWA FUNKCJA:</w:t>
      </w:r>
    </w:p>
    <w:p w14:paraId="5BA3706B">
      <w:pPr>
        <w:spacing w:beforeLines="0" w:afterLines="0"/>
        <w:jc w:val="left"/>
        <w:rPr>
          <w:rFonts w:ascii="Arial" w:hAnsi="Arial" w:cs="Arial"/>
          <w:kern w:val="0"/>
          <w:lang w:val="pl"/>
        </w:rPr>
      </w:pPr>
      <w:r>
        <w:rPr>
          <w:rFonts w:ascii="Arial" w:hAnsi="Arial" w:cs="Arial"/>
          <w:kern w:val="0"/>
          <w:lang w:val="pl"/>
        </w:rPr>
        <w:t>podstawową funkcją PowerBeat X3/PowerBeat X1 jest dostarczanie terapii defibrylacyjnej oraz dokładne rozróżnianie rytmów wymagających i niewymagających defibrylacji.</w:t>
      </w:r>
    </w:p>
    <w:p w14:paraId="5BA3706C">
      <w:pPr>
        <w:spacing w:beforeLines="0" w:afterLines="0"/>
        <w:jc w:val="left"/>
        <w:rPr>
          <w:rFonts w:ascii="Arial" w:hAnsi="Arial" w:cs="Arial"/>
          <w:kern w:val="0"/>
          <w:lang w:val="pl"/>
        </w:rPr>
      </w:pPr>
    </w:p>
    <w:p w14:paraId="5BA3706D">
      <w:pPr>
        <w:spacing w:beforeLines="0" w:afterLines="0"/>
        <w:jc w:val="left"/>
        <w:rPr>
          <w:rFonts w:ascii="Arial" w:hAnsi="Arial" w:cs="Arial"/>
          <w:kern w:val="0"/>
          <w:lang w:val="pl"/>
        </w:rPr>
      </w:pPr>
      <w:r>
        <w:rPr>
          <w:rFonts w:ascii="Arial" w:hAnsi="Arial" w:cs="Arial"/>
          <w:kern w:val="0"/>
          <w:lang w:val="pl"/>
        </w:rPr>
        <w:br w:type="page"/>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627"/>
        <w:gridCol w:w="1893"/>
        <w:gridCol w:w="5334"/>
      </w:tblGrid>
      <w:tr w14:paraId="5BA37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628" w:type="dxa"/>
            <w:gridSpan w:val="3"/>
            <w:shd w:val="clear" w:color="auto" w:fill="D8D8D8" w:themeFill="background1" w:themeFillShade="D9"/>
            <w:vAlign w:val="center"/>
          </w:tcPr>
          <w:p w14:paraId="5BA3706E">
            <w:pPr>
              <w:pStyle w:val="82"/>
              <w:spacing w:beforeLines="0" w:afterLines="0"/>
              <w:rPr>
                <w:rFonts w:ascii="Arial" w:hAnsi="Arial"/>
                <w:b/>
              </w:rPr>
            </w:pPr>
            <w:r>
              <w:rPr>
                <w:rFonts w:ascii="Arial" w:hAnsi="Arial"/>
                <w:b/>
                <w:bCs/>
                <w:lang w:val="pl"/>
              </w:rPr>
              <w:t>Emisje elektromagnetyczne</w:t>
            </w:r>
          </w:p>
        </w:tc>
      </w:tr>
      <w:tr w14:paraId="5BA37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9628" w:type="dxa"/>
            <w:gridSpan w:val="3"/>
          </w:tcPr>
          <w:p w14:paraId="5BA37070">
            <w:pPr>
              <w:pStyle w:val="82"/>
              <w:spacing w:beforeLines="0" w:afterLines="0"/>
              <w:rPr>
                <w:rFonts w:ascii="Arial" w:hAnsi="Arial"/>
                <w:lang w:val="pl"/>
              </w:rPr>
            </w:pPr>
            <w:r>
              <w:rPr>
                <w:rFonts w:ascii="Arial" w:hAnsi="Arial"/>
                <w:lang w:val="pl"/>
              </w:rPr>
              <w:t>PowerBeat X1/PowerBeat X3 jest przeznaczony do użytku w środowisku elektromagnetycznym określonym w poniższych tabelach. Użytkownik urządzenia powinien upewnić się, że jest ono używane w takim środowisku:</w:t>
            </w:r>
          </w:p>
        </w:tc>
      </w:tr>
      <w:tr w14:paraId="5BA37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67" w:type="dxa"/>
          </w:tcPr>
          <w:p w14:paraId="5BA37072">
            <w:pPr>
              <w:pStyle w:val="82"/>
              <w:spacing w:beforeLines="0" w:afterLines="0"/>
              <w:rPr>
                <w:rFonts w:ascii="Arial" w:hAnsi="Arial"/>
                <w:b/>
              </w:rPr>
            </w:pPr>
            <w:r>
              <w:rPr>
                <w:rFonts w:ascii="Arial" w:hAnsi="Arial"/>
                <w:b/>
                <w:bCs/>
                <w:lang w:val="pl"/>
              </w:rPr>
              <w:t>TEST EMISJI</w:t>
            </w:r>
          </w:p>
        </w:tc>
        <w:tc>
          <w:tcPr>
            <w:tcW w:w="1850" w:type="dxa"/>
          </w:tcPr>
          <w:p w14:paraId="5BA37073">
            <w:pPr>
              <w:pStyle w:val="82"/>
              <w:spacing w:beforeLines="0" w:afterLines="0"/>
              <w:rPr>
                <w:rFonts w:ascii="Arial" w:hAnsi="Arial"/>
                <w:b/>
              </w:rPr>
            </w:pPr>
            <w:r>
              <w:rPr>
                <w:rFonts w:ascii="Arial" w:hAnsi="Arial"/>
                <w:b/>
                <w:bCs/>
                <w:lang w:val="pl"/>
              </w:rPr>
              <w:t>ZGODNOŚĆ</w:t>
            </w:r>
          </w:p>
        </w:tc>
        <w:tc>
          <w:tcPr>
            <w:tcW w:w="5211" w:type="dxa"/>
          </w:tcPr>
          <w:p w14:paraId="5BA37074">
            <w:pPr>
              <w:pStyle w:val="82"/>
              <w:spacing w:beforeLines="0" w:afterLines="0"/>
              <w:rPr>
                <w:rFonts w:ascii="Arial" w:hAnsi="Arial"/>
                <w:b/>
              </w:rPr>
            </w:pPr>
            <w:r>
              <w:rPr>
                <w:rFonts w:ascii="Arial" w:hAnsi="Arial"/>
                <w:b/>
                <w:bCs/>
                <w:lang w:val="pl"/>
              </w:rPr>
              <w:t>WYTYCZNE DOTYCZĄCE ŚRODOWISKA ELEKTROMAGNETYCZNEGO</w:t>
            </w:r>
          </w:p>
        </w:tc>
      </w:tr>
      <w:tr w14:paraId="5BA37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67" w:type="dxa"/>
            <w:vAlign w:val="center"/>
          </w:tcPr>
          <w:p w14:paraId="5BA37076">
            <w:pPr>
              <w:pStyle w:val="82"/>
              <w:spacing w:beforeLines="0" w:afterLines="0"/>
              <w:rPr>
                <w:rFonts w:ascii="Arial" w:hAnsi="Arial"/>
                <w:lang w:val="it-IT"/>
              </w:rPr>
            </w:pPr>
            <w:r>
              <w:rPr>
                <w:rFonts w:ascii="Arial" w:hAnsi="Arial"/>
                <w:lang w:val="pl"/>
              </w:rPr>
              <w:t xml:space="preserve">Emisja o częstotliwości radiowej </w:t>
            </w:r>
          </w:p>
          <w:p w14:paraId="5BA37077">
            <w:pPr>
              <w:pStyle w:val="82"/>
              <w:spacing w:beforeLines="0" w:afterLines="0"/>
              <w:rPr>
                <w:rFonts w:ascii="Arial" w:hAnsi="Arial"/>
                <w:lang w:val="it-IT"/>
              </w:rPr>
            </w:pPr>
            <w:r>
              <w:rPr>
                <w:rFonts w:ascii="Arial" w:hAnsi="Arial"/>
                <w:lang w:val="pl"/>
              </w:rPr>
              <w:t>CISPR 11</w:t>
            </w:r>
          </w:p>
        </w:tc>
        <w:tc>
          <w:tcPr>
            <w:tcW w:w="1850" w:type="dxa"/>
            <w:vAlign w:val="center"/>
          </w:tcPr>
          <w:p w14:paraId="5BA37078">
            <w:pPr>
              <w:pStyle w:val="82"/>
              <w:spacing w:beforeLines="0" w:afterLines="0"/>
              <w:rPr>
                <w:rFonts w:ascii="Arial" w:hAnsi="Arial"/>
              </w:rPr>
            </w:pPr>
            <w:r>
              <w:rPr>
                <w:rFonts w:ascii="Arial" w:hAnsi="Arial"/>
                <w:lang w:val="pl"/>
              </w:rPr>
              <w:t>Grupa 1</w:t>
            </w:r>
          </w:p>
        </w:tc>
        <w:tc>
          <w:tcPr>
            <w:tcW w:w="5211" w:type="dxa"/>
            <w:vAlign w:val="center"/>
          </w:tcPr>
          <w:p w14:paraId="5BA37079">
            <w:pPr>
              <w:pStyle w:val="82"/>
              <w:spacing w:beforeLines="0" w:afterLines="0"/>
              <w:rPr>
                <w:rFonts w:ascii="Arial" w:hAnsi="Arial"/>
                <w:lang w:val="pl"/>
              </w:rPr>
            </w:pPr>
            <w:r>
              <w:rPr>
                <w:rFonts w:ascii="Arial" w:hAnsi="Arial"/>
                <w:lang w:val="pl"/>
              </w:rPr>
              <w:t>PowerBeat X1/PowerBeat X3 wykorzystuje energię RF wyłącznie do swoich wewnętrznych funkcji. W związku z tym jego emisje o częstotliwości radiowej są niskie i nie mogą powodować żadnych zakłóceń w pobliskim sprzęcie elektronicznym.</w:t>
            </w:r>
          </w:p>
        </w:tc>
      </w:tr>
      <w:tr w14:paraId="5BA370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67" w:type="dxa"/>
            <w:vAlign w:val="center"/>
          </w:tcPr>
          <w:p w14:paraId="5BA3707B">
            <w:pPr>
              <w:pStyle w:val="82"/>
              <w:spacing w:beforeLines="0" w:afterLines="0"/>
              <w:rPr>
                <w:rFonts w:ascii="Arial" w:hAnsi="Arial"/>
                <w:lang w:val="it-IT"/>
              </w:rPr>
            </w:pPr>
            <w:r>
              <w:rPr>
                <w:rFonts w:ascii="Arial" w:hAnsi="Arial"/>
                <w:lang w:val="pl"/>
              </w:rPr>
              <w:t>Emisja o częstotliwości radiowej</w:t>
            </w:r>
          </w:p>
          <w:p w14:paraId="5BA3707C">
            <w:pPr>
              <w:pStyle w:val="82"/>
              <w:spacing w:beforeLines="0" w:afterLines="0"/>
              <w:rPr>
                <w:rFonts w:ascii="Arial" w:hAnsi="Arial"/>
                <w:lang w:val="it-IT"/>
              </w:rPr>
            </w:pPr>
            <w:r>
              <w:rPr>
                <w:rFonts w:ascii="Arial" w:hAnsi="Arial"/>
                <w:lang w:val="pl"/>
              </w:rPr>
              <w:t>CISPR 11</w:t>
            </w:r>
          </w:p>
        </w:tc>
        <w:tc>
          <w:tcPr>
            <w:tcW w:w="1850" w:type="dxa"/>
            <w:vAlign w:val="center"/>
          </w:tcPr>
          <w:p w14:paraId="5BA3707D">
            <w:pPr>
              <w:pStyle w:val="82"/>
              <w:spacing w:beforeLines="0" w:afterLines="0"/>
              <w:rPr>
                <w:rFonts w:ascii="Arial" w:hAnsi="Arial"/>
              </w:rPr>
            </w:pPr>
            <w:r>
              <w:rPr>
                <w:rFonts w:ascii="Arial" w:hAnsi="Arial"/>
                <w:lang w:val="pl"/>
              </w:rPr>
              <w:t>Klasa B</w:t>
            </w:r>
          </w:p>
        </w:tc>
        <w:tc>
          <w:tcPr>
            <w:tcW w:w="5211" w:type="dxa"/>
            <w:vMerge w:val="restart"/>
            <w:vAlign w:val="center"/>
          </w:tcPr>
          <w:p w14:paraId="5BA3707E">
            <w:pPr>
              <w:pStyle w:val="82"/>
              <w:spacing w:beforeLines="0" w:afterLines="0"/>
              <w:rPr>
                <w:rFonts w:ascii="Arial" w:hAnsi="Arial"/>
              </w:rPr>
            </w:pPr>
            <w:r>
              <w:rPr>
                <w:rFonts w:ascii="Arial" w:hAnsi="Arial"/>
                <w:lang w:val="pl"/>
              </w:rPr>
              <w:t>PowerBeat X1/PowerBeat X3 nadaje się do użytku we wszystkich obiektach, w tym w gospodarstwach domowych i obiektach bezpośrednio podłączonych do publicznej sieci niskiego napięcia, zasilającej budynki wykorzystywane do celów domowych.</w:t>
            </w:r>
          </w:p>
        </w:tc>
      </w:tr>
      <w:tr w14:paraId="5BA37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67" w:type="dxa"/>
            <w:vAlign w:val="center"/>
          </w:tcPr>
          <w:p w14:paraId="5BA37080">
            <w:pPr>
              <w:spacing w:beforeLines="0" w:afterLines="0"/>
              <w:jc w:val="left"/>
              <w:rPr>
                <w:rFonts w:ascii="Arial" w:hAnsi="Arial" w:cs="ArialNarrow"/>
                <w:kern w:val="0"/>
              </w:rPr>
            </w:pPr>
            <w:r>
              <w:rPr>
                <w:rFonts w:ascii="Arial" w:hAnsi="Arial" w:cs="ArialNarrow"/>
                <w:kern w:val="0"/>
                <w:lang w:val="pl"/>
              </w:rPr>
              <w:t>Zniekształcenia harmoniczne</w:t>
            </w:r>
          </w:p>
          <w:p w14:paraId="5BA37081">
            <w:pPr>
              <w:spacing w:beforeLines="0" w:afterLines="0"/>
              <w:jc w:val="left"/>
            </w:pPr>
            <w:r>
              <w:rPr>
                <w:rFonts w:ascii="Arial" w:hAnsi="Arial" w:cs="ArialNarrow"/>
                <w:kern w:val="0"/>
                <w:lang w:val="pl"/>
              </w:rPr>
              <w:t>IEC61000-3-2</w:t>
            </w:r>
          </w:p>
        </w:tc>
        <w:tc>
          <w:tcPr>
            <w:tcW w:w="1850" w:type="dxa"/>
            <w:vAlign w:val="center"/>
          </w:tcPr>
          <w:p w14:paraId="5BA37082">
            <w:pPr>
              <w:pStyle w:val="82"/>
              <w:spacing w:beforeLines="0" w:afterLines="0"/>
              <w:rPr>
                <w:rFonts w:ascii="Arial" w:hAnsi="Arial"/>
              </w:rPr>
            </w:pPr>
            <w:r>
              <w:rPr>
                <w:rFonts w:ascii="Arial" w:hAnsi="Arial"/>
                <w:color w:val="000000" w:themeColor="text1"/>
                <w:lang w:val="pl"/>
                <w14:textFill>
                  <w14:solidFill>
                    <w14:schemeClr w14:val="tx1"/>
                  </w14:solidFill>
                </w14:textFill>
              </w:rPr>
              <w:t>ND</w:t>
            </w:r>
          </w:p>
        </w:tc>
        <w:tc>
          <w:tcPr>
            <w:tcW w:w="5211" w:type="dxa"/>
            <w:vMerge w:val="continue"/>
            <w:vAlign w:val="center"/>
          </w:tcPr>
          <w:p w14:paraId="5BA37083">
            <w:pPr>
              <w:pStyle w:val="82"/>
              <w:spacing w:beforeLines="0" w:afterLines="0"/>
              <w:rPr>
                <w:rFonts w:ascii="Arial" w:hAnsi="Arial"/>
              </w:rPr>
            </w:pPr>
          </w:p>
        </w:tc>
      </w:tr>
      <w:tr w14:paraId="5BA37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67" w:type="dxa"/>
            <w:vAlign w:val="center"/>
          </w:tcPr>
          <w:p w14:paraId="5BA37085">
            <w:pPr>
              <w:spacing w:beforeLines="0" w:afterLines="0"/>
              <w:jc w:val="left"/>
              <w:rPr>
                <w:rFonts w:ascii="Arial" w:hAnsi="Arial" w:cs="ArialNarrow"/>
                <w:kern w:val="0"/>
                <w:lang w:val="it-IT"/>
              </w:rPr>
            </w:pPr>
            <w:r>
              <w:rPr>
                <w:rFonts w:ascii="Arial" w:hAnsi="Arial" w:cs="ArialNarrow"/>
                <w:kern w:val="0"/>
                <w:lang w:val="pl"/>
              </w:rPr>
              <w:t>Wahania napięcia i migotanie</w:t>
            </w:r>
          </w:p>
          <w:p w14:paraId="5BA37086">
            <w:pPr>
              <w:spacing w:beforeLines="0" w:afterLines="0"/>
              <w:jc w:val="left"/>
              <w:rPr>
                <w:lang w:val="it-IT"/>
              </w:rPr>
            </w:pPr>
            <w:r>
              <w:rPr>
                <w:rFonts w:ascii="Arial" w:hAnsi="Arial" w:cs="ArialNarrow"/>
                <w:kern w:val="0"/>
                <w:lang w:val="pl"/>
              </w:rPr>
              <w:t>IEC61000-3-2</w:t>
            </w:r>
          </w:p>
        </w:tc>
        <w:tc>
          <w:tcPr>
            <w:tcW w:w="1850" w:type="dxa"/>
            <w:vAlign w:val="center"/>
          </w:tcPr>
          <w:p w14:paraId="5BA37087">
            <w:pPr>
              <w:pStyle w:val="82"/>
              <w:spacing w:beforeLines="0" w:afterLines="0"/>
              <w:rPr>
                <w:rFonts w:ascii="Arial" w:hAnsi="Arial"/>
              </w:rPr>
            </w:pPr>
            <w:r>
              <w:rPr>
                <w:rFonts w:ascii="Arial" w:hAnsi="Arial"/>
                <w:color w:val="000000" w:themeColor="text1"/>
                <w:lang w:val="pl"/>
                <w14:textFill>
                  <w14:solidFill>
                    <w14:schemeClr w14:val="tx1"/>
                  </w14:solidFill>
                </w14:textFill>
              </w:rPr>
              <w:t>ND</w:t>
            </w:r>
          </w:p>
        </w:tc>
        <w:tc>
          <w:tcPr>
            <w:tcW w:w="5211" w:type="dxa"/>
            <w:vMerge w:val="continue"/>
            <w:vAlign w:val="center"/>
          </w:tcPr>
          <w:p w14:paraId="5BA37088">
            <w:pPr>
              <w:pStyle w:val="82"/>
              <w:spacing w:beforeLines="0" w:afterLines="0"/>
              <w:rPr>
                <w:rFonts w:ascii="Arial" w:hAnsi="Arial"/>
              </w:rPr>
            </w:pPr>
          </w:p>
        </w:tc>
      </w:tr>
    </w:tbl>
    <w:p w14:paraId="5BA3708A">
      <w:pPr>
        <w:spacing w:before="156" w:after="156"/>
        <w:rPr>
          <w:rFonts w:ascii="Arial" w:hAnsi="Arial" w:cs="Arial"/>
        </w:rPr>
      </w:pPr>
    </w:p>
    <w:p w14:paraId="5BA3708B">
      <w:pPr>
        <w:spacing w:before="156" w:after="156"/>
      </w:pP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9"/>
        <w:gridCol w:w="2176"/>
        <w:gridCol w:w="2331"/>
        <w:gridCol w:w="3328"/>
      </w:tblGrid>
      <w:tr w14:paraId="5BA37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4"/>
            <w:shd w:val="clear" w:color="auto" w:fill="D8D8D8" w:themeFill="background1" w:themeFillShade="D9"/>
          </w:tcPr>
          <w:p w14:paraId="5BA3708C">
            <w:pPr>
              <w:pStyle w:val="82"/>
              <w:spacing w:beforeLines="0" w:afterLines="0"/>
              <w:rPr>
                <w:rFonts w:ascii="Arial" w:hAnsi="Arial"/>
                <w:b/>
              </w:rPr>
            </w:pPr>
            <w:r>
              <w:rPr>
                <w:rFonts w:ascii="Arial" w:hAnsi="Arial"/>
                <w:b/>
                <w:bCs/>
                <w:lang w:val="pl"/>
              </w:rPr>
              <w:t>Odporność elektromagnetyczna</w:t>
            </w:r>
          </w:p>
        </w:tc>
      </w:tr>
      <w:tr w14:paraId="5BA370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60" w:type="dxa"/>
            <w:gridSpan w:val="4"/>
          </w:tcPr>
          <w:p w14:paraId="5BA3708E">
            <w:pPr>
              <w:pStyle w:val="82"/>
              <w:spacing w:beforeLines="0" w:afterLines="0"/>
              <w:rPr>
                <w:rFonts w:ascii="Arial" w:hAnsi="Arial"/>
                <w:lang w:val="pl"/>
              </w:rPr>
            </w:pPr>
            <w:r>
              <w:rPr>
                <w:rFonts w:ascii="Arial" w:hAnsi="Arial"/>
                <w:lang w:val="pl"/>
              </w:rPr>
              <w:t>PowerBeat X1/PowerBeat X3 jest przeznaczony do użytku w środowisku elektromagnetycznym określonym w poniższych tabelach. Użytkownik urządzenia powinien upewnić się, że jest ono używane w takim środowisku:</w:t>
            </w:r>
          </w:p>
        </w:tc>
      </w:tr>
      <w:tr w14:paraId="5BA370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56" w:type="dxa"/>
          </w:tcPr>
          <w:p w14:paraId="5BA37090">
            <w:pPr>
              <w:pStyle w:val="82"/>
              <w:spacing w:beforeLines="0" w:afterLines="0"/>
              <w:rPr>
                <w:rFonts w:ascii="Arial" w:hAnsi="Arial"/>
                <w:b/>
              </w:rPr>
            </w:pPr>
            <w:r>
              <w:rPr>
                <w:rFonts w:ascii="Arial" w:hAnsi="Arial"/>
                <w:b/>
                <w:bCs/>
                <w:lang w:val="pl"/>
              </w:rPr>
              <w:t>TEST ODPORNOŚCI</w:t>
            </w:r>
          </w:p>
        </w:tc>
        <w:tc>
          <w:tcPr>
            <w:tcW w:w="2001" w:type="dxa"/>
          </w:tcPr>
          <w:p w14:paraId="5BA37091">
            <w:pPr>
              <w:pStyle w:val="82"/>
              <w:spacing w:beforeLines="0" w:afterLines="0"/>
              <w:rPr>
                <w:rFonts w:ascii="Arial" w:hAnsi="Arial"/>
                <w:b/>
              </w:rPr>
            </w:pPr>
            <w:r>
              <w:rPr>
                <w:rFonts w:ascii="Arial" w:hAnsi="Arial"/>
                <w:b/>
                <w:bCs/>
                <w:lang w:val="pl"/>
              </w:rPr>
              <w:t>IEC 60601</w:t>
            </w:r>
          </w:p>
          <w:p w14:paraId="5BA37092">
            <w:pPr>
              <w:pStyle w:val="82"/>
              <w:spacing w:beforeLines="0" w:afterLines="0"/>
              <w:rPr>
                <w:rFonts w:ascii="Arial" w:hAnsi="Arial"/>
                <w:b/>
              </w:rPr>
            </w:pPr>
            <w:r>
              <w:rPr>
                <w:rFonts w:ascii="Arial" w:hAnsi="Arial"/>
                <w:b/>
                <w:bCs/>
                <w:lang w:val="pl"/>
              </w:rPr>
              <w:t>POZIOM TESTU</w:t>
            </w:r>
          </w:p>
        </w:tc>
        <w:tc>
          <w:tcPr>
            <w:tcW w:w="2143" w:type="dxa"/>
          </w:tcPr>
          <w:p w14:paraId="5BA37093">
            <w:pPr>
              <w:pStyle w:val="82"/>
              <w:spacing w:beforeLines="0" w:afterLines="0"/>
              <w:rPr>
                <w:rFonts w:ascii="Arial" w:hAnsi="Arial"/>
                <w:b/>
              </w:rPr>
            </w:pPr>
            <w:r>
              <w:rPr>
                <w:rFonts w:ascii="Arial" w:hAnsi="Arial"/>
                <w:b/>
                <w:bCs/>
                <w:lang w:val="pl"/>
              </w:rPr>
              <w:t>POZIOM ZGODNOŚCI</w:t>
            </w:r>
          </w:p>
        </w:tc>
        <w:tc>
          <w:tcPr>
            <w:tcW w:w="3060" w:type="dxa"/>
          </w:tcPr>
          <w:p w14:paraId="5BA37094">
            <w:pPr>
              <w:pStyle w:val="82"/>
              <w:spacing w:beforeLines="0" w:afterLines="0"/>
              <w:rPr>
                <w:rFonts w:ascii="Arial" w:hAnsi="Arial"/>
                <w:b/>
              </w:rPr>
            </w:pPr>
            <w:r>
              <w:rPr>
                <w:rFonts w:ascii="Arial" w:hAnsi="Arial"/>
                <w:b/>
                <w:bCs/>
                <w:lang w:val="pl"/>
              </w:rPr>
              <w:t>ŚRODOWISKO ELEKTROMAGNETYCZNE - WYTYCZNE</w:t>
            </w:r>
          </w:p>
        </w:tc>
      </w:tr>
      <w:tr w14:paraId="5BA370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56" w:type="dxa"/>
            <w:vAlign w:val="center"/>
          </w:tcPr>
          <w:p w14:paraId="5BA37096">
            <w:pPr>
              <w:pStyle w:val="82"/>
              <w:spacing w:beforeLines="0" w:afterLines="0"/>
              <w:rPr>
                <w:rFonts w:ascii="Arial" w:hAnsi="Arial"/>
              </w:rPr>
            </w:pPr>
            <w:r>
              <w:rPr>
                <w:rFonts w:ascii="Arial" w:hAnsi="Arial"/>
                <w:lang w:val="pl"/>
              </w:rPr>
              <w:t>Wyładowania elektrostatyczne (ESD)</w:t>
            </w:r>
          </w:p>
          <w:p w14:paraId="5BA37097">
            <w:pPr>
              <w:pStyle w:val="82"/>
              <w:spacing w:beforeLines="0" w:afterLines="0"/>
              <w:rPr>
                <w:rFonts w:ascii="Arial" w:hAnsi="Arial"/>
              </w:rPr>
            </w:pPr>
            <w:r>
              <w:rPr>
                <w:rFonts w:ascii="Arial" w:hAnsi="Arial"/>
                <w:lang w:val="pl"/>
              </w:rPr>
              <w:t>IEC 61000-4-2</w:t>
            </w:r>
          </w:p>
        </w:tc>
        <w:tc>
          <w:tcPr>
            <w:tcW w:w="2001" w:type="dxa"/>
            <w:vAlign w:val="center"/>
          </w:tcPr>
          <w:p w14:paraId="5BA37098">
            <w:pPr>
              <w:pStyle w:val="82"/>
              <w:spacing w:beforeLines="0" w:afterLines="0"/>
              <w:jc w:val="center"/>
              <w:rPr>
                <w:rFonts w:ascii="Arial" w:hAnsi="Arial"/>
              </w:rPr>
            </w:pPr>
            <w:r>
              <w:rPr>
                <w:rFonts w:ascii="Arial" w:hAnsi="Arial"/>
                <w:lang w:val="pl"/>
              </w:rPr>
              <w:t>±2Kv, ±4kV，±6kV，±8kV styk</w:t>
            </w:r>
          </w:p>
          <w:p w14:paraId="5BA37099">
            <w:pPr>
              <w:pStyle w:val="82"/>
              <w:spacing w:beforeLines="0" w:afterLines="0"/>
              <w:jc w:val="center"/>
              <w:rPr>
                <w:rFonts w:ascii="Arial" w:hAnsi="Arial"/>
              </w:rPr>
            </w:pPr>
            <w:r>
              <w:rPr>
                <w:rFonts w:ascii="Arial" w:hAnsi="Arial"/>
                <w:lang w:val="pl"/>
              </w:rPr>
              <w:t>±2Kv, ±4kV，±8kV，±15kV powietrze</w:t>
            </w:r>
          </w:p>
        </w:tc>
        <w:tc>
          <w:tcPr>
            <w:tcW w:w="2143" w:type="dxa"/>
            <w:vAlign w:val="center"/>
          </w:tcPr>
          <w:p w14:paraId="5BA3709A">
            <w:pPr>
              <w:pStyle w:val="82"/>
              <w:spacing w:beforeLines="0" w:afterLines="0"/>
              <w:jc w:val="center"/>
              <w:rPr>
                <w:rFonts w:ascii="Arial" w:hAnsi="Arial"/>
              </w:rPr>
            </w:pPr>
            <w:r>
              <w:rPr>
                <w:rFonts w:ascii="Arial" w:hAnsi="Arial"/>
                <w:lang w:val="pl"/>
              </w:rPr>
              <w:t>±8kV styk</w:t>
            </w:r>
          </w:p>
          <w:p w14:paraId="5BA3709B">
            <w:pPr>
              <w:pStyle w:val="82"/>
              <w:spacing w:beforeLines="0" w:afterLines="0"/>
              <w:jc w:val="center"/>
              <w:rPr>
                <w:rFonts w:ascii="Arial" w:hAnsi="Arial"/>
                <w:color w:val="000000" w:themeColor="text1"/>
                <w14:textFill>
                  <w14:solidFill>
                    <w14:schemeClr w14:val="tx1"/>
                  </w14:solidFill>
                </w14:textFill>
              </w:rPr>
            </w:pPr>
            <w:r>
              <w:rPr>
                <w:rFonts w:ascii="Arial" w:hAnsi="Arial"/>
                <w:lang w:val="pl"/>
              </w:rPr>
              <w:t>±15kV powietrze</w:t>
            </w:r>
          </w:p>
        </w:tc>
        <w:tc>
          <w:tcPr>
            <w:tcW w:w="3060" w:type="dxa"/>
            <w:vAlign w:val="center"/>
          </w:tcPr>
          <w:p w14:paraId="5BA3709C">
            <w:pPr>
              <w:pStyle w:val="82"/>
              <w:spacing w:beforeLines="0" w:afterLines="0"/>
              <w:rPr>
                <w:rFonts w:ascii="Arial" w:hAnsi="Arial"/>
                <w:color w:val="000000" w:themeColor="text1"/>
                <w14:textFill>
                  <w14:solidFill>
                    <w14:schemeClr w14:val="tx1"/>
                  </w14:solidFill>
                </w14:textFill>
              </w:rPr>
            </w:pPr>
            <w:r>
              <w:rPr>
                <w:rFonts w:ascii="Arial" w:hAnsi="Arial"/>
                <w:color w:val="000000" w:themeColor="text1"/>
                <w:lang w:val="pl"/>
                <w14:textFill>
                  <w14:solidFill>
                    <w14:schemeClr w14:val="tx1"/>
                  </w14:solidFill>
                </w14:textFill>
              </w:rPr>
              <w:t>Wilgotność względna powinna wynosić co najmniej 5%</w:t>
            </w:r>
          </w:p>
        </w:tc>
      </w:tr>
      <w:tr w14:paraId="5BA370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56" w:type="dxa"/>
            <w:vAlign w:val="center"/>
          </w:tcPr>
          <w:p w14:paraId="5BA3709E">
            <w:pPr>
              <w:pStyle w:val="82"/>
              <w:spacing w:beforeLines="0" w:afterLines="0"/>
              <w:rPr>
                <w:rFonts w:ascii="Arial" w:hAnsi="Arial"/>
              </w:rPr>
            </w:pPr>
            <w:r>
              <w:rPr>
                <w:rFonts w:ascii="Arial" w:hAnsi="Arial"/>
                <w:lang w:val="pl"/>
              </w:rPr>
              <w:t xml:space="preserve">Częstotliwość zasilania </w:t>
            </w:r>
          </w:p>
          <w:p w14:paraId="5BA3709F">
            <w:pPr>
              <w:pStyle w:val="82"/>
              <w:spacing w:beforeLines="0" w:afterLines="0"/>
              <w:rPr>
                <w:rFonts w:ascii="Arial" w:hAnsi="Arial"/>
                <w:lang w:val="it-IT"/>
              </w:rPr>
            </w:pPr>
            <w:r>
              <w:rPr>
                <w:rFonts w:ascii="Arial" w:hAnsi="Arial"/>
                <w:lang w:val="pl"/>
              </w:rPr>
              <w:t xml:space="preserve">(50/60Hz）Pole magnetyczne </w:t>
            </w:r>
          </w:p>
          <w:p w14:paraId="5BA370A0">
            <w:pPr>
              <w:pStyle w:val="82"/>
              <w:spacing w:beforeLines="0" w:afterLines="0"/>
              <w:rPr>
                <w:rFonts w:ascii="Arial" w:hAnsi="Arial"/>
                <w:lang w:val="it-IT"/>
              </w:rPr>
            </w:pPr>
            <w:r>
              <w:rPr>
                <w:rFonts w:ascii="Arial" w:hAnsi="Arial"/>
                <w:lang w:val="pl"/>
              </w:rPr>
              <w:t>IEC 61000-4-8</w:t>
            </w:r>
          </w:p>
        </w:tc>
        <w:tc>
          <w:tcPr>
            <w:tcW w:w="2001" w:type="dxa"/>
            <w:vAlign w:val="center"/>
          </w:tcPr>
          <w:p w14:paraId="5BA370A1">
            <w:pPr>
              <w:pStyle w:val="82"/>
              <w:spacing w:beforeLines="0" w:afterLines="0"/>
              <w:jc w:val="center"/>
              <w:rPr>
                <w:rFonts w:ascii="Arial" w:hAnsi="Arial"/>
              </w:rPr>
            </w:pPr>
            <w:r>
              <w:rPr>
                <w:rFonts w:ascii="Arial" w:hAnsi="Arial"/>
                <w:lang w:val="pl"/>
              </w:rPr>
              <w:t>30A/m</w:t>
            </w:r>
          </w:p>
        </w:tc>
        <w:tc>
          <w:tcPr>
            <w:tcW w:w="2143" w:type="dxa"/>
            <w:vAlign w:val="center"/>
          </w:tcPr>
          <w:p w14:paraId="5BA370A2">
            <w:pPr>
              <w:pStyle w:val="82"/>
              <w:spacing w:beforeLines="0" w:afterLines="0"/>
              <w:jc w:val="center"/>
              <w:rPr>
                <w:rFonts w:ascii="Arial" w:hAnsi="Arial"/>
              </w:rPr>
            </w:pPr>
            <w:r>
              <w:rPr>
                <w:rFonts w:ascii="Arial" w:hAnsi="Arial"/>
                <w:lang w:val="pl"/>
              </w:rPr>
              <w:t>30A/m</w:t>
            </w:r>
          </w:p>
        </w:tc>
        <w:tc>
          <w:tcPr>
            <w:tcW w:w="3060" w:type="dxa"/>
            <w:vAlign w:val="center"/>
          </w:tcPr>
          <w:p w14:paraId="5BA370A3">
            <w:pPr>
              <w:pStyle w:val="82"/>
              <w:spacing w:beforeLines="0" w:afterLines="0"/>
              <w:rPr>
                <w:rFonts w:ascii="Arial" w:hAnsi="Arial"/>
              </w:rPr>
            </w:pPr>
            <w:r>
              <w:rPr>
                <w:rFonts w:ascii="Arial" w:hAnsi="Arial"/>
                <w:lang w:val="pl"/>
              </w:rPr>
              <w:t>Pola magnetyczne o częstotliwości zasilania powinny być na poziomie charakterystycznym dla typowej lokalizacji w typowym środowisku komercyjnym/szpitalnym.</w:t>
            </w:r>
          </w:p>
        </w:tc>
      </w:tr>
    </w:tbl>
    <w:p w14:paraId="5BA370A5">
      <w:pPr>
        <w:spacing w:before="156" w:after="156"/>
        <w:rPr>
          <w:rFonts w:ascii="Arial" w:hAnsi="Arial" w:cs="Arial"/>
        </w:rPr>
      </w:pPr>
    </w:p>
    <w:p w14:paraId="5BA370A6">
      <w:pPr>
        <w:spacing w:before="156" w:after="156"/>
      </w:pPr>
      <w:r>
        <w:rPr>
          <w:lang w:val="pl"/>
        </w:rPr>
        <w:br w:type="page"/>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57"/>
        <w:gridCol w:w="2357"/>
        <w:gridCol w:w="1928"/>
        <w:gridCol w:w="3512"/>
      </w:tblGrid>
      <w:tr w14:paraId="5BA37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060" w:type="dxa"/>
            <w:gridSpan w:val="4"/>
            <w:shd w:val="clear" w:color="auto" w:fill="D8D8D8" w:themeFill="background1" w:themeFillShade="D9"/>
            <w:vAlign w:val="center"/>
          </w:tcPr>
          <w:p w14:paraId="5BA370A7">
            <w:pPr>
              <w:pStyle w:val="82"/>
              <w:spacing w:beforeLines="0" w:afterLines="0"/>
              <w:rPr>
                <w:rFonts w:ascii="Arial" w:hAnsi="Arial"/>
                <w:b/>
              </w:rPr>
            </w:pPr>
            <w:r>
              <w:rPr>
                <w:rFonts w:ascii="Arial" w:hAnsi="Arial"/>
                <w:b/>
                <w:bCs/>
                <w:lang w:val="pl"/>
              </w:rPr>
              <w:t>Odporność elektromagnetyczna</w:t>
            </w:r>
          </w:p>
        </w:tc>
      </w:tr>
      <w:tr w14:paraId="5BA37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060" w:type="dxa"/>
            <w:gridSpan w:val="4"/>
          </w:tcPr>
          <w:p w14:paraId="5BA370A9">
            <w:pPr>
              <w:pStyle w:val="82"/>
              <w:spacing w:beforeLines="0" w:afterLines="0"/>
              <w:rPr>
                <w:rFonts w:ascii="Arial" w:hAnsi="Arial"/>
                <w:sz w:val="18"/>
                <w:szCs w:val="18"/>
                <w:lang w:val="pl"/>
              </w:rPr>
            </w:pPr>
            <w:r>
              <w:rPr>
                <w:rFonts w:ascii="Arial" w:hAnsi="Arial"/>
                <w:lang w:val="pl"/>
              </w:rPr>
              <w:t>PowerBeat X1/PowerBeat X3</w:t>
            </w:r>
            <w:r>
              <w:rPr>
                <w:rFonts w:ascii="Arial" w:hAnsi="Arial"/>
                <w:szCs w:val="18"/>
                <w:lang w:val="pl"/>
              </w:rPr>
              <w:t xml:space="preserve"> jest przeznaczony do użytku w środowisku elektromagnetycznym określonym w poniższych tabelach. Użytkownik urządzenia powinien upewnić się, że jest ono używane w takim środowisku:</w:t>
            </w:r>
          </w:p>
        </w:tc>
      </w:tr>
      <w:tr w14:paraId="5BA370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91" w:type="dxa"/>
            <w:tcBorders>
              <w:bottom w:val="single" w:color="auto" w:sz="4" w:space="0"/>
            </w:tcBorders>
          </w:tcPr>
          <w:p w14:paraId="5BA370AB">
            <w:pPr>
              <w:pStyle w:val="82"/>
              <w:spacing w:beforeLines="0" w:afterLines="0"/>
              <w:rPr>
                <w:rFonts w:ascii="Arial" w:hAnsi="Arial"/>
                <w:b/>
                <w:szCs w:val="18"/>
              </w:rPr>
            </w:pPr>
            <w:r>
              <w:rPr>
                <w:rFonts w:ascii="Arial" w:hAnsi="Arial"/>
                <w:b/>
                <w:bCs/>
                <w:szCs w:val="18"/>
                <w:lang w:val="pl"/>
              </w:rPr>
              <w:t>TEST ODPORNOŚCI</w:t>
            </w:r>
          </w:p>
        </w:tc>
        <w:tc>
          <w:tcPr>
            <w:tcW w:w="2167" w:type="dxa"/>
            <w:tcBorders>
              <w:bottom w:val="single" w:color="auto" w:sz="4" w:space="0"/>
            </w:tcBorders>
          </w:tcPr>
          <w:p w14:paraId="5BA370AC">
            <w:pPr>
              <w:pStyle w:val="82"/>
              <w:spacing w:beforeLines="0" w:afterLines="0"/>
              <w:rPr>
                <w:rFonts w:ascii="Arial" w:hAnsi="Arial"/>
                <w:b/>
                <w:szCs w:val="18"/>
              </w:rPr>
            </w:pPr>
            <w:r>
              <w:rPr>
                <w:rFonts w:ascii="Arial" w:hAnsi="Arial"/>
                <w:b/>
                <w:bCs/>
                <w:szCs w:val="18"/>
                <w:lang w:val="pl"/>
              </w:rPr>
              <w:t>IEC 60601</w:t>
            </w:r>
          </w:p>
          <w:p w14:paraId="5BA370AD">
            <w:pPr>
              <w:pStyle w:val="82"/>
              <w:spacing w:beforeLines="0" w:afterLines="0"/>
              <w:rPr>
                <w:rFonts w:ascii="Arial" w:hAnsi="Arial"/>
                <w:b/>
                <w:szCs w:val="18"/>
              </w:rPr>
            </w:pPr>
            <w:r>
              <w:rPr>
                <w:rFonts w:ascii="Arial" w:hAnsi="Arial"/>
                <w:b/>
                <w:bCs/>
                <w:szCs w:val="18"/>
                <w:lang w:val="pl"/>
              </w:rPr>
              <w:t>POZIOM TESTU</w:t>
            </w:r>
          </w:p>
        </w:tc>
        <w:tc>
          <w:tcPr>
            <w:tcW w:w="1773" w:type="dxa"/>
            <w:tcBorders>
              <w:bottom w:val="single" w:color="auto" w:sz="4" w:space="0"/>
            </w:tcBorders>
          </w:tcPr>
          <w:p w14:paraId="5BA370AE">
            <w:pPr>
              <w:pStyle w:val="82"/>
              <w:spacing w:beforeLines="0" w:afterLines="0"/>
              <w:rPr>
                <w:rFonts w:ascii="Arial" w:hAnsi="Arial"/>
                <w:b/>
                <w:szCs w:val="18"/>
              </w:rPr>
            </w:pPr>
            <w:r>
              <w:rPr>
                <w:rFonts w:ascii="Arial" w:hAnsi="Arial"/>
                <w:b/>
                <w:bCs/>
                <w:szCs w:val="18"/>
                <w:lang w:val="pl"/>
              </w:rPr>
              <w:t>POZIOM ZGODNOŚCI</w:t>
            </w:r>
          </w:p>
        </w:tc>
        <w:tc>
          <w:tcPr>
            <w:tcW w:w="3229" w:type="dxa"/>
            <w:tcBorders>
              <w:bottom w:val="single" w:color="auto" w:sz="4" w:space="0"/>
            </w:tcBorders>
          </w:tcPr>
          <w:p w14:paraId="5BA370AF">
            <w:pPr>
              <w:pStyle w:val="82"/>
              <w:spacing w:beforeLines="0" w:afterLines="0"/>
              <w:rPr>
                <w:rFonts w:ascii="Arial" w:hAnsi="Arial"/>
                <w:b/>
                <w:szCs w:val="18"/>
              </w:rPr>
            </w:pPr>
            <w:r>
              <w:rPr>
                <w:rFonts w:ascii="Arial" w:hAnsi="Arial"/>
                <w:b/>
                <w:bCs/>
                <w:szCs w:val="18"/>
                <w:lang w:val="pl"/>
              </w:rPr>
              <w:t>ŚRODOWISKO ELEKTROMAGNETYCZNE - WYTYCZNE</w:t>
            </w:r>
          </w:p>
        </w:tc>
      </w:tr>
      <w:tr w14:paraId="5BA370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0" w:hRule="atLeast"/>
          <w:jc w:val="center"/>
        </w:trPr>
        <w:tc>
          <w:tcPr>
            <w:tcW w:w="1891" w:type="dxa"/>
            <w:tcBorders>
              <w:top w:val="single" w:color="auto" w:sz="4" w:space="0"/>
              <w:bottom w:val="single" w:color="auto" w:sz="4" w:space="0"/>
            </w:tcBorders>
            <w:vAlign w:val="center"/>
          </w:tcPr>
          <w:p w14:paraId="5BA370B1">
            <w:pPr>
              <w:pStyle w:val="82"/>
              <w:spacing w:beforeLines="0" w:afterLines="0"/>
              <w:rPr>
                <w:rFonts w:ascii="Arial" w:hAnsi="Arial"/>
              </w:rPr>
            </w:pPr>
            <w:r>
              <w:rPr>
                <w:rFonts w:ascii="Arial" w:hAnsi="Arial"/>
                <w:lang w:val="pl"/>
              </w:rPr>
              <w:t>Promieniowanie RF</w:t>
            </w:r>
          </w:p>
          <w:p w14:paraId="5BA370B2">
            <w:pPr>
              <w:pStyle w:val="82"/>
              <w:spacing w:beforeLines="0" w:afterLines="0"/>
              <w:rPr>
                <w:rFonts w:ascii="Arial" w:hAnsi="Arial"/>
              </w:rPr>
            </w:pPr>
            <w:r>
              <w:rPr>
                <w:rFonts w:ascii="Arial" w:hAnsi="Arial"/>
                <w:lang w:val="pl"/>
              </w:rPr>
              <w:t>IEC 61000-4-3</w:t>
            </w:r>
          </w:p>
        </w:tc>
        <w:tc>
          <w:tcPr>
            <w:tcW w:w="2167" w:type="dxa"/>
            <w:tcBorders>
              <w:top w:val="single" w:color="auto" w:sz="4" w:space="0"/>
              <w:bottom w:val="single" w:color="auto" w:sz="4" w:space="0"/>
            </w:tcBorders>
            <w:vAlign w:val="center"/>
          </w:tcPr>
          <w:p w14:paraId="5BA370B3">
            <w:pPr>
              <w:pStyle w:val="82"/>
              <w:spacing w:beforeLines="0" w:afterLines="0"/>
              <w:ind w:left="38" w:leftChars="18"/>
              <w:jc w:val="center"/>
              <w:rPr>
                <w:rFonts w:ascii="Arial" w:hAnsi="Arial"/>
              </w:rPr>
            </w:pPr>
            <w:r>
              <w:rPr>
                <w:rFonts w:ascii="Arial" w:hAnsi="Arial"/>
                <w:lang w:val="pl"/>
              </w:rPr>
              <w:t>10 V/m</w:t>
            </w:r>
          </w:p>
          <w:p w14:paraId="5BA370B4">
            <w:pPr>
              <w:pStyle w:val="82"/>
              <w:spacing w:beforeLines="0" w:afterLines="0"/>
              <w:jc w:val="center"/>
              <w:rPr>
                <w:rFonts w:ascii="Arial" w:hAnsi="Arial"/>
              </w:rPr>
            </w:pPr>
            <w:r>
              <w:rPr>
                <w:rFonts w:ascii="Arial" w:hAnsi="Arial"/>
                <w:lang w:val="pl"/>
              </w:rPr>
              <w:t>80 MHz do 2,7 GHz</w:t>
            </w:r>
          </w:p>
        </w:tc>
        <w:tc>
          <w:tcPr>
            <w:tcW w:w="1773" w:type="dxa"/>
            <w:tcBorders>
              <w:top w:val="single" w:color="auto" w:sz="4" w:space="0"/>
              <w:bottom w:val="single" w:color="auto" w:sz="4" w:space="0"/>
              <w:right w:val="single" w:color="auto" w:sz="4" w:space="0"/>
            </w:tcBorders>
            <w:vAlign w:val="center"/>
          </w:tcPr>
          <w:p w14:paraId="5BA370B5">
            <w:pPr>
              <w:pStyle w:val="82"/>
              <w:spacing w:beforeLines="0" w:afterLines="0"/>
              <w:ind w:left="38" w:leftChars="18"/>
              <w:jc w:val="center"/>
              <w:rPr>
                <w:rFonts w:ascii="Arial" w:hAnsi="Arial"/>
              </w:rPr>
            </w:pPr>
            <w:r>
              <w:rPr>
                <w:rFonts w:ascii="Arial" w:hAnsi="Arial"/>
                <w:lang w:val="pl"/>
              </w:rPr>
              <w:t>20 V/m</w:t>
            </w:r>
          </w:p>
          <w:p w14:paraId="5BA370B6">
            <w:pPr>
              <w:pStyle w:val="82"/>
              <w:spacing w:beforeLines="0" w:afterLines="0"/>
              <w:ind w:left="38" w:leftChars="18"/>
              <w:jc w:val="center"/>
              <w:rPr>
                <w:rFonts w:ascii="Arial" w:hAnsi="Arial"/>
              </w:rPr>
            </w:pPr>
            <w:r>
              <w:rPr>
                <w:rFonts w:ascii="Arial" w:hAnsi="Arial"/>
                <w:lang w:val="pl"/>
              </w:rPr>
              <w:t>80 MHz do 2,7 GHz</w:t>
            </w:r>
          </w:p>
        </w:tc>
        <w:tc>
          <w:tcPr>
            <w:tcW w:w="3229" w:type="dxa"/>
            <w:tcBorders>
              <w:left w:val="single" w:color="auto" w:sz="4" w:space="0"/>
              <w:right w:val="single" w:color="auto" w:sz="4" w:space="0"/>
            </w:tcBorders>
          </w:tcPr>
          <w:p w14:paraId="5BA370B7">
            <w:pPr>
              <w:spacing w:beforeLines="0" w:afterLines="0"/>
              <w:jc w:val="left"/>
              <w:rPr>
                <w:rFonts w:ascii="Arial" w:hAnsi="Arial" w:cs="Arial"/>
                <w:szCs w:val="18"/>
              </w:rPr>
            </w:pPr>
            <w:r>
              <w:rPr>
                <w:rFonts w:ascii="Arial" w:hAnsi="Arial"/>
                <w:szCs w:val="18"/>
                <w:lang w:val="pl"/>
              </w:rPr>
              <w:t xml:space="preserve">Przenośny i mobilny sprzęt do komunikacji radiowej nie powinien być używany bliżej jakiejkolwiek części urządzenia </w:t>
            </w:r>
            <w:r>
              <w:rPr>
                <w:rFonts w:ascii="Arial" w:hAnsi="Arial"/>
                <w:lang w:val="pl"/>
              </w:rPr>
              <w:t>PowerBeat X1/PowerBeat X3</w:t>
            </w:r>
            <w:r>
              <w:rPr>
                <w:rFonts w:ascii="Arial" w:hAnsi="Arial"/>
                <w:szCs w:val="18"/>
                <w:lang w:val="pl"/>
              </w:rPr>
              <w:t>, w tym kabli, niż zalecana odległość obliczona na podstawie równania mającego zastosowanie do częstotliwości nadajnika.</w:t>
            </w:r>
          </w:p>
          <w:p w14:paraId="5BA370B8">
            <w:pPr>
              <w:spacing w:beforeLines="0" w:afterLines="0"/>
              <w:jc w:val="left"/>
              <w:rPr>
                <w:rFonts w:ascii="Arial" w:hAnsi="Arial" w:cs="Arial"/>
                <w:szCs w:val="18"/>
              </w:rPr>
            </w:pPr>
          </w:p>
          <w:p w14:paraId="5BA370B9">
            <w:pPr>
              <w:spacing w:beforeLines="0" w:afterLines="0"/>
              <w:jc w:val="left"/>
              <w:rPr>
                <w:rFonts w:ascii="Arial" w:hAnsi="Arial" w:cs="Arial"/>
              </w:rPr>
            </w:pPr>
            <w:r>
              <w:rPr>
                <w:rFonts w:ascii="Arial" w:hAnsi="Arial" w:cs="Arial"/>
                <w:lang w:val="pl"/>
              </w:rPr>
              <w:t>Zalecana odległość:</w:t>
            </w:r>
          </w:p>
          <w:p w14:paraId="5BA370BA">
            <w:pPr>
              <w:pStyle w:val="82"/>
              <w:spacing w:beforeLines="0" w:afterLines="0"/>
              <w:ind w:left="-126" w:leftChars="-60"/>
              <w:jc w:val="center"/>
              <w:rPr>
                <w:rFonts w:ascii="Arial" w:hAnsi="Arial"/>
              </w:rPr>
            </w:pPr>
            <w:r>
              <w:rPr>
                <w:rFonts w:ascii="Arial" w:hAnsi="Arial"/>
                <w:lang w:val="pl"/>
              </w:rPr>
              <w:t>d＝1,2</w:t>
            </w:r>
            <m:oMath>
              <m:rad>
                <m:radPr>
                  <m:degHide m:val="1"/>
                  <m:ctrlPr>
                    <w:rPr>
                      <w:rFonts w:ascii="Cambria Math" w:hAnsi="Cambria Math"/>
                      <w:i/>
                    </w:rPr>
                  </m:ctrlPr>
                </m:radPr>
                <m:deg>
                  <m:ctrlPr>
                    <w:rPr>
                      <w:rFonts w:ascii="Cambria Math" w:hAnsi="Cambria Math"/>
                      <w:i/>
                    </w:rPr>
                  </m:ctrlPr>
                </m:deg>
                <m:e>
                  <m:r>
                    <m:rPr/>
                    <w:rPr>
                      <w:rFonts w:ascii="Cambria Math" w:hAnsi="Cambria Math"/>
                    </w:rPr>
                    <m:t>P</m:t>
                  </m:r>
                  <m:ctrlPr>
                    <w:rPr>
                      <w:rFonts w:ascii="Cambria Math" w:hAnsi="Cambria Math"/>
                      <w:i/>
                    </w:rPr>
                  </m:ctrlPr>
                </m:e>
              </m:rad>
            </m:oMath>
            <w:r>
              <w:rPr>
                <w:rFonts w:ascii="Arial" w:hAnsi="Arial"/>
                <w:lang w:val="pl"/>
              </w:rPr>
              <w:t xml:space="preserve"> 80MHz do 800MHz</w:t>
            </w:r>
          </w:p>
          <w:p w14:paraId="5BA370BB">
            <w:pPr>
              <w:pStyle w:val="82"/>
              <w:spacing w:beforeLines="0" w:afterLines="0"/>
              <w:ind w:left="-32"/>
              <w:jc w:val="center"/>
              <w:rPr>
                <w:rFonts w:ascii="Arial" w:hAnsi="Arial"/>
              </w:rPr>
            </w:pPr>
            <w:r>
              <w:rPr>
                <w:rFonts w:ascii="Arial" w:hAnsi="Arial"/>
                <w:lang w:val="pl"/>
              </w:rPr>
              <w:t>d＝2,3</w:t>
            </w:r>
            <m:oMath>
              <m:rad>
                <m:radPr>
                  <m:degHide m:val="1"/>
                  <m:ctrlPr>
                    <w:rPr>
                      <w:rFonts w:ascii="Cambria Math" w:hAnsi="Cambria Math"/>
                      <w:i/>
                    </w:rPr>
                  </m:ctrlPr>
                </m:radPr>
                <m:deg>
                  <m:ctrlPr>
                    <w:rPr>
                      <w:rFonts w:ascii="Cambria Math" w:hAnsi="Cambria Math"/>
                      <w:i/>
                    </w:rPr>
                  </m:ctrlPr>
                </m:deg>
                <m:e>
                  <m:r>
                    <m:rPr/>
                    <w:rPr>
                      <w:rFonts w:ascii="Cambria Math" w:hAnsi="Cambria Math"/>
                    </w:rPr>
                    <m:t>P</m:t>
                  </m:r>
                  <m:ctrlPr>
                    <w:rPr>
                      <w:rFonts w:ascii="Cambria Math" w:hAnsi="Cambria Math"/>
                      <w:i/>
                    </w:rPr>
                  </m:ctrlPr>
                </m:e>
              </m:rad>
            </m:oMath>
            <w:r>
              <w:rPr>
                <w:rFonts w:ascii="Arial" w:hAnsi="Arial"/>
                <w:lang w:val="pl"/>
              </w:rPr>
              <w:t xml:space="preserve"> 800MHz do 2,7GHz</w:t>
            </w:r>
          </w:p>
          <w:p w14:paraId="5BA370BC">
            <w:pPr>
              <w:spacing w:beforeLines="0" w:afterLines="0"/>
              <w:jc w:val="left"/>
              <w:rPr>
                <w:rFonts w:ascii="Arial" w:hAnsi="Arial" w:cs="Arial"/>
                <w:szCs w:val="18"/>
              </w:rPr>
            </w:pPr>
            <w:r>
              <w:rPr>
                <w:rFonts w:ascii="Arial" w:hAnsi="Arial" w:cs="Arial"/>
                <w:szCs w:val="18"/>
                <w:lang w:val="pl"/>
              </w:rPr>
              <w:t xml:space="preserve">gdzie P to maksymalna moc wyjściowa nadajnika w watach (W) według producenta nadajnika, a d to zalecana </w:t>
            </w:r>
          </w:p>
          <w:p w14:paraId="5BA370BD">
            <w:pPr>
              <w:spacing w:beforeLines="0" w:afterLines="0"/>
              <w:jc w:val="left"/>
              <w:rPr>
                <w:rFonts w:ascii="Arial" w:hAnsi="Arial" w:cs="Arial"/>
                <w:szCs w:val="18"/>
              </w:rPr>
            </w:pPr>
            <w:r>
              <w:rPr>
                <w:rFonts w:ascii="Arial" w:hAnsi="Arial" w:cs="Arial"/>
                <w:szCs w:val="18"/>
                <w:lang w:val="pl"/>
              </w:rPr>
              <w:t>odległość w metrach (m).</w:t>
            </w:r>
          </w:p>
          <w:p w14:paraId="5BA370BE">
            <w:pPr>
              <w:spacing w:beforeLines="0" w:afterLines="0"/>
              <w:jc w:val="left"/>
              <w:rPr>
                <w:rFonts w:ascii="Arial" w:hAnsi="Arial" w:cs="Arial"/>
                <w:szCs w:val="18"/>
              </w:rPr>
            </w:pPr>
            <w:r>
              <w:rPr>
                <w:rFonts w:ascii="Arial" w:hAnsi="Arial" w:cs="Arial"/>
                <w:szCs w:val="18"/>
                <w:lang w:val="pl"/>
              </w:rPr>
              <w:t xml:space="preserve">Natężenia pola ze stałych nadajników RF, określone przez </w:t>
            </w:r>
            <w:r>
              <w:rPr>
                <w:rFonts w:ascii="Arial" w:hAnsi="Arial" w:cs="Arial"/>
                <w:szCs w:val="18"/>
                <w:vertAlign w:val="superscript"/>
                <w:lang w:val="pl"/>
              </w:rPr>
              <w:t>badanie</w:t>
            </w:r>
            <w:r>
              <w:rPr>
                <w:rFonts w:ascii="Arial" w:hAnsi="Arial" w:cs="Arial"/>
                <w:szCs w:val="18"/>
                <w:lang w:val="pl"/>
              </w:rPr>
              <w:t xml:space="preserve"> elektromagnetyczne terenu, powinny być niższe niż poziom zgodności w każdym zakresie częstotliwości.</w:t>
            </w:r>
          </w:p>
          <w:p w14:paraId="5BA370BF">
            <w:pPr>
              <w:pStyle w:val="82"/>
              <w:spacing w:beforeLines="0" w:afterLines="0"/>
              <w:rPr>
                <w:rFonts w:ascii="Arial" w:hAnsi="Arial"/>
              </w:rPr>
            </w:pPr>
            <w:r>
              <w:rPr>
                <w:rFonts w:ascii="Arial" w:hAnsi="Arial"/>
                <w:szCs w:val="18"/>
                <w:lang w:val="pl"/>
              </w:rPr>
              <w:t>Zakłócenia mogą występować w pobliżu urządzeń oznaczonych następującymi symbolami:</w:t>
            </w:r>
            <w:r>
              <w:rPr>
                <w:rFonts w:ascii="Arial" w:hAnsi="Arial"/>
                <w:sz w:val="18"/>
                <w:szCs w:val="18"/>
                <w:lang w:val="pl"/>
              </w:rPr>
              <w:drawing>
                <wp:inline distT="0" distB="0" distL="0" distR="0">
                  <wp:extent cx="273685" cy="235585"/>
                  <wp:effectExtent l="0" t="0" r="0" b="0"/>
                  <wp:docPr id="1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0"/>
                          <pic:cNvPicPr>
                            <a:picLocks noChangeAspect="1" noChangeArrowheads="1"/>
                          </pic:cNvPicPr>
                        </pic:nvPicPr>
                        <pic:blipFill>
                          <a:blip r:embed="rId75" cstate="print">
                            <a:extLst>
                              <a:ext uri="{28A0092B-C50C-407E-A947-70E740481C1C}">
                                <a14:useLocalDpi xmlns:a14="http://schemas.microsoft.com/office/drawing/2010/main" val="0"/>
                              </a:ext>
                            </a:extLst>
                          </a:blip>
                          <a:srcRect l="11613" t="13954" r="4517"/>
                          <a:stretch>
                            <a:fillRect/>
                          </a:stretch>
                        </pic:blipFill>
                        <pic:spPr>
                          <a:xfrm>
                            <a:off x="0" y="0"/>
                            <a:ext cx="279763" cy="241124"/>
                          </a:xfrm>
                          <a:prstGeom prst="rect">
                            <a:avLst/>
                          </a:prstGeom>
                          <a:noFill/>
                          <a:ln>
                            <a:noFill/>
                          </a:ln>
                        </pic:spPr>
                      </pic:pic>
                    </a:graphicData>
                  </a:graphic>
                </wp:inline>
              </w:drawing>
            </w:r>
          </w:p>
        </w:tc>
      </w:tr>
      <w:tr w14:paraId="5BA37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60" w:type="dxa"/>
            <w:gridSpan w:val="4"/>
            <w:vAlign w:val="center"/>
          </w:tcPr>
          <w:p w14:paraId="5BA370C1">
            <w:pPr>
              <w:pStyle w:val="82"/>
              <w:spacing w:beforeLines="0" w:afterLines="0"/>
              <w:rPr>
                <w:rFonts w:ascii="Arial" w:hAnsi="Arial"/>
              </w:rPr>
            </w:pPr>
            <w:r>
              <w:rPr>
                <w:rFonts w:ascii="Arial" w:hAnsi="Arial"/>
                <w:b/>
                <w:bCs/>
                <w:lang w:val="pl"/>
              </w:rPr>
              <w:t>Uwaga 1</w:t>
            </w:r>
            <w:r>
              <w:rPr>
                <w:rFonts w:ascii="Arial" w:hAnsi="Arial"/>
                <w:lang w:val="pl"/>
              </w:rPr>
              <w:t>: w przypadku częstotliwości 80 MHz i 800 MHz zastosowanie ma wyższy zakres częstotliwości.</w:t>
            </w:r>
          </w:p>
          <w:p w14:paraId="5BA370C2">
            <w:pPr>
              <w:pStyle w:val="82"/>
              <w:spacing w:beforeLines="0" w:afterLines="0"/>
              <w:rPr>
                <w:rFonts w:ascii="Arial" w:hAnsi="Arial"/>
                <w:kern w:val="0"/>
                <w:lang w:val="pl"/>
              </w:rPr>
            </w:pPr>
            <w:r>
              <w:rPr>
                <w:rFonts w:ascii="Arial" w:hAnsi="Arial"/>
                <w:b/>
                <w:bCs/>
                <w:kern w:val="0"/>
                <w:lang w:val="pl"/>
              </w:rPr>
              <w:t>Uwaga 2</w:t>
            </w:r>
            <w:r>
              <w:rPr>
                <w:rFonts w:ascii="Arial" w:hAnsi="Arial"/>
                <w:kern w:val="0"/>
                <w:lang w:val="pl"/>
              </w:rPr>
              <w:t>: wytyczne te mogą nie mieć zastosowania we wszystkich sytuacjach. Wpływ na propagację fal elektromagnetycznych ma absorpcja i odbicie od struktur, obiektów oraz ludzi.</w:t>
            </w:r>
          </w:p>
        </w:tc>
      </w:tr>
      <w:tr w14:paraId="5BA37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60" w:type="dxa"/>
            <w:gridSpan w:val="4"/>
            <w:vAlign w:val="center"/>
          </w:tcPr>
          <w:p w14:paraId="5BA370C4">
            <w:pPr>
              <w:spacing w:beforeLines="0" w:afterLines="0"/>
              <w:rPr>
                <w:rFonts w:ascii="Arial" w:hAnsi="Arial" w:cs="Arial"/>
                <w:sz w:val="18"/>
                <w:szCs w:val="18"/>
                <w:lang w:val="pl"/>
              </w:rPr>
            </w:pPr>
            <w:r>
              <w:rPr>
                <w:rFonts w:ascii="Arial" w:hAnsi="Arial"/>
                <w:szCs w:val="18"/>
                <w:vertAlign w:val="superscript"/>
                <w:lang w:val="pl"/>
              </w:rPr>
              <w:t xml:space="preserve">a. </w:t>
            </w:r>
            <w:r>
              <w:rPr>
                <w:rFonts w:ascii="Arial" w:hAnsi="Arial"/>
                <w:szCs w:val="18"/>
                <w:lang w:val="pl"/>
              </w:rPr>
              <w:t xml:space="preserve">Natężenia pola pochodzącego od nadajników stałych, takich jak stacje bazowe telefonów komórkowych i bezprzewodowych, radiostacje amatorskie, nadajniki radiowe AM i FM oraz nadajniki telewizyjne, nie można przewidzieć teoretycznie z odpowiednią dokładnością. Aby ocenić środowisko elektromagnetyczne ze względu na stałe nadajniki RF, należy rozważyć badanie elektromagnetyczne terenu. Jeśli zmierzone natężenie pola w miejscu, w którym używane jest urządzenie </w:t>
            </w:r>
            <w:r>
              <w:rPr>
                <w:rFonts w:ascii="Arial" w:hAnsi="Arial"/>
                <w:lang w:val="pl"/>
              </w:rPr>
              <w:t>PowerBeat X1/PowerBeat X3</w:t>
            </w:r>
            <w:r>
              <w:rPr>
                <w:rFonts w:ascii="Arial" w:hAnsi="Arial"/>
                <w:szCs w:val="18"/>
                <w:lang w:val="pl"/>
              </w:rPr>
              <w:t>, przekracza powyższy poziom zgodności RF, należy obserwować urządzenie w celu sprawdzenia prawidłowości jego działania. W przypadku zaobserwowania nieprawidłowego działania konieczne mogą być dodatkowe środki, takie jak zmiana orientacji lub lokalizacji urządzenia.</w:t>
            </w:r>
          </w:p>
        </w:tc>
      </w:tr>
    </w:tbl>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35"/>
        <w:gridCol w:w="1676"/>
        <w:gridCol w:w="2437"/>
        <w:gridCol w:w="2133"/>
        <w:gridCol w:w="1973"/>
      </w:tblGrid>
      <w:tr w14:paraId="5BA37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628" w:type="dxa"/>
            <w:gridSpan w:val="5"/>
            <w:shd w:val="clear" w:color="auto" w:fill="D8D8D8" w:themeFill="background1" w:themeFillShade="D9"/>
            <w:vAlign w:val="center"/>
          </w:tcPr>
          <w:p w14:paraId="5BA370C6">
            <w:pPr>
              <w:spacing w:beforeLines="0" w:afterLines="0"/>
              <w:rPr>
                <w:rFonts w:ascii="Arial" w:hAnsi="Arial"/>
                <w:b/>
                <w:lang w:val="pl"/>
              </w:rPr>
            </w:pPr>
            <w:r>
              <w:rPr>
                <w:rFonts w:ascii="Arial" w:hAnsi="Arial"/>
                <w:b/>
                <w:bCs/>
                <w:lang w:val="pl"/>
              </w:rPr>
              <w:t>Odporność na urządzenia komunikacji bezprzewodowej RF</w:t>
            </w:r>
          </w:p>
        </w:tc>
      </w:tr>
      <w:tr w14:paraId="5BA370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02" w:type="dxa"/>
          </w:tcPr>
          <w:p w14:paraId="5BA370C8">
            <w:pPr>
              <w:spacing w:beforeLines="0" w:afterLines="0"/>
              <w:rPr>
                <w:rFonts w:ascii="Arial" w:hAnsi="Arial"/>
                <w:b/>
                <w:lang w:val="pl"/>
              </w:rPr>
            </w:pPr>
            <w:r>
              <w:rPr>
                <w:rFonts w:ascii="Arial" w:hAnsi="Arial"/>
                <w:b/>
                <w:bCs/>
                <w:lang w:val="pl"/>
              </w:rPr>
              <w:t>Częstotliwość testu</w:t>
            </w:r>
          </w:p>
          <w:p w14:paraId="5BA370C9">
            <w:pPr>
              <w:spacing w:beforeLines="0" w:afterLines="0"/>
              <w:rPr>
                <w:rFonts w:ascii="Arial" w:hAnsi="Arial"/>
                <w:b/>
              </w:rPr>
            </w:pPr>
            <w:r>
              <w:rPr>
                <w:rFonts w:ascii="Arial" w:hAnsi="Arial"/>
                <w:b/>
                <w:bCs/>
                <w:lang w:val="pl"/>
              </w:rPr>
              <w:t>(MHz)</w:t>
            </w:r>
          </w:p>
        </w:tc>
        <w:tc>
          <w:tcPr>
            <w:tcW w:w="1657" w:type="dxa"/>
          </w:tcPr>
          <w:p w14:paraId="5BA370CA">
            <w:pPr>
              <w:spacing w:beforeLines="0" w:afterLines="0"/>
              <w:rPr>
                <w:rFonts w:ascii="Arial" w:hAnsi="Arial"/>
                <w:b/>
                <w:vertAlign w:val="superscript"/>
              </w:rPr>
            </w:pPr>
            <w:r>
              <w:rPr>
                <w:rFonts w:ascii="Arial" w:hAnsi="Arial"/>
                <w:b/>
                <w:bCs/>
                <w:lang w:val="pl"/>
              </w:rPr>
              <w:t xml:space="preserve">Pasmo </w:t>
            </w:r>
            <w:r>
              <w:rPr>
                <w:rFonts w:ascii="Arial" w:hAnsi="Arial"/>
                <w:b/>
                <w:bCs/>
                <w:vertAlign w:val="superscript"/>
                <w:lang w:val="pl"/>
              </w:rPr>
              <w:t>a)</w:t>
            </w:r>
          </w:p>
          <w:p w14:paraId="5BA370CB">
            <w:pPr>
              <w:spacing w:beforeLines="0" w:afterLines="0"/>
              <w:rPr>
                <w:rFonts w:ascii="Arial" w:hAnsi="Arial"/>
                <w:b/>
              </w:rPr>
            </w:pPr>
          </w:p>
          <w:p w14:paraId="5BA370CC">
            <w:pPr>
              <w:spacing w:beforeLines="0" w:afterLines="0"/>
              <w:rPr>
                <w:rFonts w:ascii="Arial" w:hAnsi="Arial"/>
                <w:b/>
              </w:rPr>
            </w:pPr>
            <w:r>
              <w:rPr>
                <w:rFonts w:ascii="Arial" w:hAnsi="Arial"/>
                <w:b/>
                <w:bCs/>
                <w:lang w:val="pl"/>
              </w:rPr>
              <w:t>(MHz)</w:t>
            </w:r>
          </w:p>
        </w:tc>
        <w:tc>
          <w:tcPr>
            <w:tcW w:w="2410" w:type="dxa"/>
          </w:tcPr>
          <w:p w14:paraId="5BA370CD">
            <w:pPr>
              <w:spacing w:beforeLines="0" w:afterLines="0"/>
              <w:rPr>
                <w:rFonts w:ascii="Arial" w:hAnsi="Arial"/>
                <w:b/>
              </w:rPr>
            </w:pPr>
            <w:r>
              <w:rPr>
                <w:rFonts w:ascii="Arial" w:hAnsi="Arial"/>
                <w:b/>
                <w:bCs/>
                <w:lang w:val="pl"/>
              </w:rPr>
              <w:t xml:space="preserve">Usługa </w:t>
            </w:r>
            <w:r>
              <w:rPr>
                <w:rFonts w:ascii="Arial" w:hAnsi="Arial"/>
                <w:b/>
                <w:bCs/>
                <w:vertAlign w:val="superscript"/>
                <w:lang w:val="pl"/>
              </w:rPr>
              <w:t>a)</w:t>
            </w:r>
          </w:p>
        </w:tc>
        <w:tc>
          <w:tcPr>
            <w:tcW w:w="2109" w:type="dxa"/>
          </w:tcPr>
          <w:p w14:paraId="5BA370CE">
            <w:pPr>
              <w:spacing w:beforeLines="0" w:afterLines="0"/>
              <w:rPr>
                <w:rFonts w:ascii="Arial" w:hAnsi="Arial"/>
                <w:b/>
              </w:rPr>
            </w:pPr>
            <w:r>
              <w:rPr>
                <w:rFonts w:ascii="Arial" w:hAnsi="Arial"/>
                <w:b/>
                <w:bCs/>
                <w:lang w:val="pl"/>
              </w:rPr>
              <w:t>Modulacja</w:t>
            </w:r>
          </w:p>
        </w:tc>
        <w:tc>
          <w:tcPr>
            <w:tcW w:w="1950" w:type="dxa"/>
          </w:tcPr>
          <w:p w14:paraId="5BA370CF">
            <w:pPr>
              <w:spacing w:beforeLines="0" w:afterLines="0"/>
              <w:rPr>
                <w:rFonts w:ascii="Arial" w:hAnsi="Arial"/>
                <w:b/>
                <w:lang w:val="it-IT"/>
              </w:rPr>
            </w:pPr>
            <w:r>
              <w:rPr>
                <w:rFonts w:ascii="Arial" w:hAnsi="Arial"/>
                <w:b/>
                <w:bCs/>
                <w:lang w:val="pl"/>
              </w:rPr>
              <w:t>POZIOM TESTU ODPORNOŚCI</w:t>
            </w:r>
          </w:p>
          <w:p w14:paraId="5BA370D0">
            <w:pPr>
              <w:spacing w:beforeLines="0" w:afterLines="0"/>
              <w:rPr>
                <w:rFonts w:ascii="Arial" w:hAnsi="Arial"/>
                <w:b/>
                <w:lang w:val="it-IT"/>
              </w:rPr>
            </w:pPr>
            <w:r>
              <w:rPr>
                <w:rFonts w:ascii="Arial" w:hAnsi="Arial"/>
                <w:b/>
                <w:bCs/>
                <w:lang w:val="pl"/>
              </w:rPr>
              <w:t>(V/m)</w:t>
            </w:r>
          </w:p>
        </w:tc>
      </w:tr>
      <w:tr w14:paraId="5BA37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02" w:type="dxa"/>
            <w:vAlign w:val="center"/>
          </w:tcPr>
          <w:p w14:paraId="5BA370D2">
            <w:pPr>
              <w:spacing w:beforeLines="0" w:afterLines="0"/>
              <w:rPr>
                <w:rFonts w:ascii="Arial" w:hAnsi="Arial"/>
                <w:bCs/>
              </w:rPr>
            </w:pPr>
            <w:r>
              <w:rPr>
                <w:rFonts w:ascii="Arial" w:hAnsi="Arial"/>
                <w:lang w:val="pl"/>
              </w:rPr>
              <w:t>385</w:t>
            </w:r>
          </w:p>
        </w:tc>
        <w:tc>
          <w:tcPr>
            <w:tcW w:w="1657" w:type="dxa"/>
            <w:vAlign w:val="center"/>
          </w:tcPr>
          <w:p w14:paraId="5BA370D3">
            <w:pPr>
              <w:spacing w:beforeLines="0" w:afterLines="0"/>
              <w:rPr>
                <w:rFonts w:ascii="Arial" w:hAnsi="Arial"/>
                <w:bCs/>
              </w:rPr>
            </w:pPr>
            <w:r>
              <w:rPr>
                <w:rFonts w:ascii="Arial" w:hAnsi="Arial"/>
                <w:lang w:val="pl"/>
              </w:rPr>
              <w:t>380 do 390</w:t>
            </w:r>
          </w:p>
        </w:tc>
        <w:tc>
          <w:tcPr>
            <w:tcW w:w="2410" w:type="dxa"/>
            <w:vAlign w:val="center"/>
          </w:tcPr>
          <w:p w14:paraId="5BA370D4">
            <w:pPr>
              <w:spacing w:beforeLines="0" w:afterLines="0"/>
              <w:rPr>
                <w:rFonts w:ascii="Arial" w:hAnsi="Arial"/>
                <w:bCs/>
              </w:rPr>
            </w:pPr>
            <w:r>
              <w:rPr>
                <w:rFonts w:ascii="Arial" w:hAnsi="Arial"/>
                <w:lang w:val="pl"/>
              </w:rPr>
              <w:t>TETRA 400</w:t>
            </w:r>
          </w:p>
        </w:tc>
        <w:tc>
          <w:tcPr>
            <w:tcW w:w="2109" w:type="dxa"/>
            <w:vAlign w:val="center"/>
          </w:tcPr>
          <w:p w14:paraId="5BA370D5">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0D6">
            <w:pPr>
              <w:spacing w:beforeLines="0" w:afterLines="0"/>
              <w:rPr>
                <w:rFonts w:ascii="Arial" w:hAnsi="Arial"/>
                <w:bCs/>
              </w:rPr>
            </w:pPr>
            <w:r>
              <w:rPr>
                <w:rFonts w:ascii="Arial" w:hAnsi="Arial"/>
                <w:lang w:val="pl"/>
              </w:rPr>
              <w:t>18 Hz</w:t>
            </w:r>
          </w:p>
        </w:tc>
        <w:tc>
          <w:tcPr>
            <w:tcW w:w="1950" w:type="dxa"/>
            <w:vAlign w:val="center"/>
          </w:tcPr>
          <w:p w14:paraId="5BA370D7">
            <w:pPr>
              <w:spacing w:beforeLines="0" w:afterLines="0"/>
              <w:rPr>
                <w:rFonts w:ascii="Arial" w:hAnsi="Arial"/>
                <w:bCs/>
              </w:rPr>
            </w:pPr>
            <w:r>
              <w:rPr>
                <w:rFonts w:ascii="Arial" w:hAnsi="Arial"/>
                <w:lang w:val="pl"/>
              </w:rPr>
              <w:t>27</w:t>
            </w:r>
          </w:p>
        </w:tc>
      </w:tr>
      <w:tr w14:paraId="5BA37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1502" w:type="dxa"/>
            <w:vAlign w:val="center"/>
          </w:tcPr>
          <w:p w14:paraId="5BA370D9">
            <w:pPr>
              <w:spacing w:beforeLines="0" w:afterLines="0"/>
              <w:rPr>
                <w:rFonts w:ascii="Arial" w:hAnsi="Arial"/>
                <w:bCs/>
              </w:rPr>
            </w:pPr>
            <w:r>
              <w:rPr>
                <w:rFonts w:ascii="Arial" w:hAnsi="Arial"/>
                <w:lang w:val="pl"/>
              </w:rPr>
              <w:t>450</w:t>
            </w:r>
          </w:p>
        </w:tc>
        <w:tc>
          <w:tcPr>
            <w:tcW w:w="1657" w:type="dxa"/>
            <w:vAlign w:val="center"/>
          </w:tcPr>
          <w:p w14:paraId="5BA370DA">
            <w:pPr>
              <w:spacing w:beforeLines="0" w:afterLines="0"/>
              <w:rPr>
                <w:rFonts w:ascii="Arial" w:hAnsi="Arial"/>
                <w:bCs/>
              </w:rPr>
            </w:pPr>
            <w:r>
              <w:rPr>
                <w:rFonts w:ascii="Arial" w:hAnsi="Arial"/>
                <w:lang w:val="pl"/>
              </w:rPr>
              <w:t>430 do 470</w:t>
            </w:r>
          </w:p>
        </w:tc>
        <w:tc>
          <w:tcPr>
            <w:tcW w:w="2410" w:type="dxa"/>
            <w:vAlign w:val="center"/>
          </w:tcPr>
          <w:p w14:paraId="5BA370DB">
            <w:pPr>
              <w:spacing w:beforeLines="0" w:afterLines="0"/>
              <w:rPr>
                <w:rFonts w:ascii="Arial" w:hAnsi="Arial"/>
                <w:bCs/>
              </w:rPr>
            </w:pPr>
            <w:r>
              <w:rPr>
                <w:rFonts w:ascii="Arial" w:hAnsi="Arial"/>
                <w:lang w:val="pl"/>
              </w:rPr>
              <w:t>GMRS 460, FRS 460</w:t>
            </w:r>
          </w:p>
        </w:tc>
        <w:tc>
          <w:tcPr>
            <w:tcW w:w="2109" w:type="dxa"/>
            <w:vAlign w:val="center"/>
          </w:tcPr>
          <w:p w14:paraId="5BA370DC">
            <w:pPr>
              <w:spacing w:beforeLines="0" w:afterLines="0"/>
              <w:rPr>
                <w:rFonts w:ascii="Arial" w:hAnsi="Arial"/>
                <w:bCs/>
              </w:rPr>
            </w:pPr>
            <w:r>
              <w:rPr>
                <w:rFonts w:ascii="Arial" w:hAnsi="Arial"/>
                <w:lang w:val="pl"/>
              </w:rPr>
              <w:t xml:space="preserve">FM </w:t>
            </w:r>
            <w:r>
              <w:rPr>
                <w:rFonts w:ascii="Arial" w:hAnsi="Arial"/>
                <w:vertAlign w:val="superscript"/>
                <w:lang w:val="pl"/>
              </w:rPr>
              <w:t>c)</w:t>
            </w:r>
          </w:p>
          <w:p w14:paraId="5BA370DD">
            <w:pPr>
              <w:spacing w:beforeLines="0" w:afterLines="0"/>
              <w:rPr>
                <w:rFonts w:ascii="Arial" w:hAnsi="Arial"/>
                <w:bCs/>
              </w:rPr>
            </w:pPr>
            <w:r>
              <w:rPr>
                <w:rFonts w:ascii="Arial" w:hAnsi="Arial"/>
                <w:lang w:val="pl"/>
              </w:rPr>
              <w:t>odchylenie ±5 kHz</w:t>
            </w:r>
          </w:p>
          <w:p w14:paraId="5BA370DE">
            <w:pPr>
              <w:spacing w:beforeLines="0" w:afterLines="0"/>
              <w:rPr>
                <w:rFonts w:ascii="Arial" w:hAnsi="Arial"/>
                <w:bCs/>
              </w:rPr>
            </w:pPr>
            <w:r>
              <w:rPr>
                <w:rFonts w:ascii="Arial" w:hAnsi="Arial"/>
                <w:lang w:val="pl"/>
              </w:rPr>
              <w:t>sinusoida 1 kHz</w:t>
            </w:r>
          </w:p>
        </w:tc>
        <w:tc>
          <w:tcPr>
            <w:tcW w:w="1950" w:type="dxa"/>
            <w:vAlign w:val="center"/>
          </w:tcPr>
          <w:p w14:paraId="5BA370DF">
            <w:pPr>
              <w:spacing w:beforeLines="0" w:afterLines="0"/>
              <w:rPr>
                <w:rFonts w:ascii="Arial" w:hAnsi="Arial"/>
                <w:bCs/>
              </w:rPr>
            </w:pPr>
            <w:r>
              <w:rPr>
                <w:rFonts w:ascii="Arial" w:hAnsi="Arial"/>
                <w:lang w:val="pl"/>
              </w:rPr>
              <w:t>28</w:t>
            </w:r>
          </w:p>
        </w:tc>
      </w:tr>
      <w:tr w14:paraId="5BA370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0E1">
            <w:pPr>
              <w:spacing w:beforeLines="0" w:afterLines="0"/>
              <w:rPr>
                <w:rFonts w:ascii="Arial" w:hAnsi="Arial"/>
                <w:bCs/>
              </w:rPr>
            </w:pPr>
            <w:r>
              <w:rPr>
                <w:rFonts w:ascii="Arial" w:hAnsi="Arial"/>
                <w:lang w:val="pl"/>
              </w:rPr>
              <w:t>710</w:t>
            </w:r>
          </w:p>
        </w:tc>
        <w:tc>
          <w:tcPr>
            <w:tcW w:w="1657" w:type="dxa"/>
            <w:vMerge w:val="restart"/>
            <w:vAlign w:val="center"/>
          </w:tcPr>
          <w:p w14:paraId="5BA370E2">
            <w:pPr>
              <w:spacing w:beforeLines="0" w:afterLines="0"/>
              <w:rPr>
                <w:rFonts w:ascii="Arial" w:hAnsi="Arial"/>
                <w:bCs/>
              </w:rPr>
            </w:pPr>
            <w:r>
              <w:rPr>
                <w:rFonts w:ascii="Arial" w:hAnsi="Arial"/>
                <w:lang w:val="pl"/>
              </w:rPr>
              <w:t>704 do 787</w:t>
            </w:r>
          </w:p>
        </w:tc>
        <w:tc>
          <w:tcPr>
            <w:tcW w:w="2410" w:type="dxa"/>
            <w:vMerge w:val="restart"/>
            <w:vAlign w:val="center"/>
          </w:tcPr>
          <w:p w14:paraId="5BA370E3">
            <w:pPr>
              <w:spacing w:beforeLines="0" w:afterLines="0"/>
              <w:rPr>
                <w:rFonts w:ascii="Arial" w:hAnsi="Arial"/>
                <w:bCs/>
              </w:rPr>
            </w:pPr>
            <w:r>
              <w:rPr>
                <w:rFonts w:ascii="Arial" w:hAnsi="Arial"/>
                <w:lang w:val="pl"/>
              </w:rPr>
              <w:t>Pasmo LTE 13, 17</w:t>
            </w:r>
          </w:p>
        </w:tc>
        <w:tc>
          <w:tcPr>
            <w:tcW w:w="2109" w:type="dxa"/>
            <w:vMerge w:val="restart"/>
            <w:vAlign w:val="center"/>
          </w:tcPr>
          <w:p w14:paraId="5BA370E4">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0E5">
            <w:pPr>
              <w:spacing w:beforeLines="0" w:afterLines="0"/>
              <w:rPr>
                <w:rFonts w:ascii="Arial" w:hAnsi="Arial"/>
                <w:bCs/>
              </w:rPr>
            </w:pPr>
            <w:r>
              <w:rPr>
                <w:rFonts w:ascii="Arial" w:hAnsi="Arial"/>
                <w:lang w:val="pl"/>
              </w:rPr>
              <w:t>217 Hz</w:t>
            </w:r>
          </w:p>
        </w:tc>
        <w:tc>
          <w:tcPr>
            <w:tcW w:w="1950" w:type="dxa"/>
            <w:vMerge w:val="restart"/>
            <w:vAlign w:val="center"/>
          </w:tcPr>
          <w:p w14:paraId="5BA370E6">
            <w:pPr>
              <w:spacing w:beforeLines="0" w:afterLines="0"/>
              <w:rPr>
                <w:rFonts w:ascii="Arial" w:hAnsi="Arial"/>
                <w:bCs/>
              </w:rPr>
            </w:pPr>
            <w:r>
              <w:rPr>
                <w:rFonts w:ascii="Arial" w:hAnsi="Arial"/>
                <w:lang w:val="pl"/>
              </w:rPr>
              <w:t>9</w:t>
            </w:r>
          </w:p>
        </w:tc>
      </w:tr>
      <w:tr w14:paraId="5BA370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0E8">
            <w:pPr>
              <w:spacing w:beforeLines="0" w:afterLines="0"/>
              <w:rPr>
                <w:rFonts w:ascii="Arial" w:hAnsi="Arial"/>
                <w:bCs/>
              </w:rPr>
            </w:pPr>
            <w:r>
              <w:rPr>
                <w:rFonts w:ascii="Arial" w:hAnsi="Arial"/>
                <w:lang w:val="pl"/>
              </w:rPr>
              <w:t>745</w:t>
            </w:r>
          </w:p>
        </w:tc>
        <w:tc>
          <w:tcPr>
            <w:tcW w:w="1657" w:type="dxa"/>
            <w:vMerge w:val="continue"/>
            <w:vAlign w:val="center"/>
          </w:tcPr>
          <w:p w14:paraId="5BA370E9">
            <w:pPr>
              <w:spacing w:beforeLines="0" w:afterLines="0"/>
              <w:rPr>
                <w:rFonts w:ascii="Arial" w:hAnsi="Arial"/>
                <w:bCs/>
              </w:rPr>
            </w:pPr>
          </w:p>
        </w:tc>
        <w:tc>
          <w:tcPr>
            <w:tcW w:w="2410" w:type="dxa"/>
            <w:vMerge w:val="continue"/>
            <w:vAlign w:val="center"/>
          </w:tcPr>
          <w:p w14:paraId="5BA370EA">
            <w:pPr>
              <w:spacing w:beforeLines="0" w:afterLines="0"/>
              <w:rPr>
                <w:rFonts w:ascii="Arial" w:hAnsi="Arial"/>
                <w:bCs/>
              </w:rPr>
            </w:pPr>
          </w:p>
        </w:tc>
        <w:tc>
          <w:tcPr>
            <w:tcW w:w="2109" w:type="dxa"/>
            <w:vMerge w:val="continue"/>
            <w:vAlign w:val="center"/>
          </w:tcPr>
          <w:p w14:paraId="5BA370EB">
            <w:pPr>
              <w:spacing w:beforeLines="0" w:afterLines="0"/>
              <w:rPr>
                <w:rFonts w:ascii="Arial" w:hAnsi="Arial"/>
                <w:bCs/>
              </w:rPr>
            </w:pPr>
          </w:p>
        </w:tc>
        <w:tc>
          <w:tcPr>
            <w:tcW w:w="1950" w:type="dxa"/>
            <w:vMerge w:val="continue"/>
            <w:vAlign w:val="center"/>
          </w:tcPr>
          <w:p w14:paraId="5BA370EC">
            <w:pPr>
              <w:spacing w:beforeLines="0" w:afterLines="0"/>
              <w:rPr>
                <w:rFonts w:ascii="Arial" w:hAnsi="Arial"/>
                <w:bCs/>
              </w:rPr>
            </w:pPr>
          </w:p>
        </w:tc>
      </w:tr>
      <w:tr w14:paraId="5BA37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0EE">
            <w:pPr>
              <w:spacing w:beforeLines="0" w:afterLines="0"/>
              <w:rPr>
                <w:rFonts w:ascii="Arial" w:hAnsi="Arial"/>
                <w:bCs/>
              </w:rPr>
            </w:pPr>
            <w:r>
              <w:rPr>
                <w:rFonts w:ascii="Arial" w:hAnsi="Arial"/>
                <w:lang w:val="pl"/>
              </w:rPr>
              <w:t>780</w:t>
            </w:r>
          </w:p>
        </w:tc>
        <w:tc>
          <w:tcPr>
            <w:tcW w:w="1657" w:type="dxa"/>
            <w:vMerge w:val="continue"/>
            <w:vAlign w:val="center"/>
          </w:tcPr>
          <w:p w14:paraId="5BA370EF">
            <w:pPr>
              <w:spacing w:beforeLines="0" w:afterLines="0"/>
              <w:rPr>
                <w:rFonts w:ascii="Arial" w:hAnsi="Arial"/>
                <w:bCs/>
              </w:rPr>
            </w:pPr>
          </w:p>
        </w:tc>
        <w:tc>
          <w:tcPr>
            <w:tcW w:w="2410" w:type="dxa"/>
            <w:vMerge w:val="continue"/>
            <w:vAlign w:val="center"/>
          </w:tcPr>
          <w:p w14:paraId="5BA370F0">
            <w:pPr>
              <w:spacing w:beforeLines="0" w:afterLines="0"/>
              <w:rPr>
                <w:rFonts w:ascii="Arial" w:hAnsi="Arial"/>
                <w:bCs/>
              </w:rPr>
            </w:pPr>
          </w:p>
        </w:tc>
        <w:tc>
          <w:tcPr>
            <w:tcW w:w="2109" w:type="dxa"/>
            <w:vMerge w:val="continue"/>
            <w:vAlign w:val="center"/>
          </w:tcPr>
          <w:p w14:paraId="5BA370F1">
            <w:pPr>
              <w:spacing w:beforeLines="0" w:afterLines="0"/>
              <w:rPr>
                <w:rFonts w:ascii="Arial" w:hAnsi="Arial"/>
                <w:bCs/>
              </w:rPr>
            </w:pPr>
          </w:p>
        </w:tc>
        <w:tc>
          <w:tcPr>
            <w:tcW w:w="1950" w:type="dxa"/>
            <w:vMerge w:val="continue"/>
            <w:vAlign w:val="center"/>
          </w:tcPr>
          <w:p w14:paraId="5BA370F2">
            <w:pPr>
              <w:spacing w:beforeLines="0" w:afterLines="0"/>
              <w:rPr>
                <w:rFonts w:ascii="Arial" w:hAnsi="Arial"/>
                <w:bCs/>
              </w:rPr>
            </w:pPr>
          </w:p>
        </w:tc>
      </w:tr>
      <w:tr w14:paraId="5BA37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0F4">
            <w:pPr>
              <w:spacing w:beforeLines="0" w:afterLines="0"/>
              <w:rPr>
                <w:rFonts w:ascii="Arial" w:hAnsi="Arial"/>
                <w:bCs/>
              </w:rPr>
            </w:pPr>
            <w:r>
              <w:rPr>
                <w:rFonts w:ascii="Arial" w:hAnsi="Arial"/>
                <w:lang w:val="pl"/>
              </w:rPr>
              <w:t>810</w:t>
            </w:r>
          </w:p>
        </w:tc>
        <w:tc>
          <w:tcPr>
            <w:tcW w:w="1657" w:type="dxa"/>
            <w:vMerge w:val="restart"/>
            <w:vAlign w:val="center"/>
          </w:tcPr>
          <w:p w14:paraId="5BA370F5">
            <w:pPr>
              <w:spacing w:beforeLines="0" w:afterLines="0"/>
              <w:rPr>
                <w:rFonts w:ascii="Arial" w:hAnsi="Arial"/>
                <w:bCs/>
              </w:rPr>
            </w:pPr>
            <w:r>
              <w:rPr>
                <w:rFonts w:ascii="Arial" w:hAnsi="Arial"/>
                <w:lang w:val="pl"/>
              </w:rPr>
              <w:t>800 do 960</w:t>
            </w:r>
          </w:p>
        </w:tc>
        <w:tc>
          <w:tcPr>
            <w:tcW w:w="2410" w:type="dxa"/>
            <w:vMerge w:val="restart"/>
            <w:vAlign w:val="center"/>
          </w:tcPr>
          <w:p w14:paraId="5BA370F6">
            <w:pPr>
              <w:spacing w:beforeLines="0" w:afterLines="0"/>
              <w:jc w:val="left"/>
              <w:rPr>
                <w:rFonts w:ascii="Arial" w:hAnsi="Arial"/>
                <w:bCs/>
                <w:lang w:val="it-IT"/>
              </w:rPr>
            </w:pPr>
            <w:r>
              <w:rPr>
                <w:rFonts w:ascii="Arial" w:hAnsi="Arial"/>
                <w:lang w:val="pl"/>
              </w:rPr>
              <w:t>GSM 800/900, TETRA 800, iDEN 820, CDMA 850, pasmo LTE 5</w:t>
            </w:r>
          </w:p>
        </w:tc>
        <w:tc>
          <w:tcPr>
            <w:tcW w:w="2109" w:type="dxa"/>
            <w:vMerge w:val="restart"/>
            <w:vAlign w:val="center"/>
          </w:tcPr>
          <w:p w14:paraId="5BA370F7">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0F8">
            <w:pPr>
              <w:spacing w:beforeLines="0" w:afterLines="0"/>
              <w:rPr>
                <w:rFonts w:ascii="Arial" w:hAnsi="Arial"/>
                <w:bCs/>
              </w:rPr>
            </w:pPr>
            <w:r>
              <w:rPr>
                <w:rFonts w:ascii="Arial" w:hAnsi="Arial"/>
                <w:lang w:val="pl"/>
              </w:rPr>
              <w:t>18 Hz</w:t>
            </w:r>
          </w:p>
        </w:tc>
        <w:tc>
          <w:tcPr>
            <w:tcW w:w="1950" w:type="dxa"/>
            <w:vMerge w:val="restart"/>
            <w:vAlign w:val="center"/>
          </w:tcPr>
          <w:p w14:paraId="5BA370F9">
            <w:pPr>
              <w:spacing w:beforeLines="0" w:afterLines="0"/>
              <w:rPr>
                <w:rFonts w:ascii="Arial" w:hAnsi="Arial"/>
                <w:bCs/>
              </w:rPr>
            </w:pPr>
            <w:r>
              <w:rPr>
                <w:rFonts w:ascii="Arial" w:hAnsi="Arial"/>
                <w:lang w:val="pl"/>
              </w:rPr>
              <w:t>28</w:t>
            </w:r>
          </w:p>
        </w:tc>
      </w:tr>
      <w:tr w14:paraId="5BA37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0FB">
            <w:pPr>
              <w:spacing w:beforeLines="0" w:afterLines="0"/>
              <w:rPr>
                <w:rFonts w:ascii="Arial" w:hAnsi="Arial"/>
                <w:bCs/>
              </w:rPr>
            </w:pPr>
            <w:r>
              <w:rPr>
                <w:rFonts w:ascii="Arial" w:hAnsi="Arial"/>
                <w:lang w:val="pl"/>
              </w:rPr>
              <w:t>870</w:t>
            </w:r>
          </w:p>
        </w:tc>
        <w:tc>
          <w:tcPr>
            <w:tcW w:w="1657" w:type="dxa"/>
            <w:vMerge w:val="continue"/>
            <w:vAlign w:val="center"/>
          </w:tcPr>
          <w:p w14:paraId="5BA370FC">
            <w:pPr>
              <w:spacing w:beforeLines="0" w:afterLines="0"/>
              <w:rPr>
                <w:rFonts w:ascii="Arial" w:hAnsi="Arial"/>
                <w:bCs/>
              </w:rPr>
            </w:pPr>
          </w:p>
        </w:tc>
        <w:tc>
          <w:tcPr>
            <w:tcW w:w="2410" w:type="dxa"/>
            <w:vMerge w:val="continue"/>
            <w:vAlign w:val="center"/>
          </w:tcPr>
          <w:p w14:paraId="5BA370FD">
            <w:pPr>
              <w:spacing w:beforeLines="0" w:afterLines="0"/>
              <w:rPr>
                <w:rFonts w:ascii="Arial" w:hAnsi="Arial"/>
                <w:bCs/>
              </w:rPr>
            </w:pPr>
          </w:p>
        </w:tc>
        <w:tc>
          <w:tcPr>
            <w:tcW w:w="2109" w:type="dxa"/>
            <w:vMerge w:val="continue"/>
            <w:vAlign w:val="center"/>
          </w:tcPr>
          <w:p w14:paraId="5BA370FE">
            <w:pPr>
              <w:spacing w:beforeLines="0" w:afterLines="0"/>
              <w:rPr>
                <w:rFonts w:ascii="Arial" w:hAnsi="Arial"/>
                <w:bCs/>
              </w:rPr>
            </w:pPr>
          </w:p>
        </w:tc>
        <w:tc>
          <w:tcPr>
            <w:tcW w:w="1950" w:type="dxa"/>
            <w:vMerge w:val="continue"/>
            <w:vAlign w:val="center"/>
          </w:tcPr>
          <w:p w14:paraId="5BA370FF">
            <w:pPr>
              <w:spacing w:beforeLines="0" w:afterLines="0"/>
              <w:rPr>
                <w:rFonts w:ascii="Arial" w:hAnsi="Arial"/>
                <w:bCs/>
              </w:rPr>
            </w:pPr>
          </w:p>
        </w:tc>
      </w:tr>
      <w:tr w14:paraId="5BA37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101">
            <w:pPr>
              <w:spacing w:beforeLines="0" w:afterLines="0"/>
              <w:rPr>
                <w:rFonts w:ascii="Arial" w:hAnsi="Arial"/>
                <w:bCs/>
              </w:rPr>
            </w:pPr>
            <w:r>
              <w:rPr>
                <w:rFonts w:ascii="Arial" w:hAnsi="Arial"/>
                <w:lang w:val="pl"/>
              </w:rPr>
              <w:t>930</w:t>
            </w:r>
          </w:p>
        </w:tc>
        <w:tc>
          <w:tcPr>
            <w:tcW w:w="1657" w:type="dxa"/>
            <w:vMerge w:val="continue"/>
            <w:vAlign w:val="center"/>
          </w:tcPr>
          <w:p w14:paraId="5BA37102">
            <w:pPr>
              <w:spacing w:beforeLines="0" w:afterLines="0"/>
              <w:rPr>
                <w:rFonts w:ascii="Arial" w:hAnsi="Arial"/>
                <w:bCs/>
              </w:rPr>
            </w:pPr>
          </w:p>
        </w:tc>
        <w:tc>
          <w:tcPr>
            <w:tcW w:w="2410" w:type="dxa"/>
            <w:vMerge w:val="continue"/>
            <w:vAlign w:val="center"/>
          </w:tcPr>
          <w:p w14:paraId="5BA37103">
            <w:pPr>
              <w:spacing w:beforeLines="0" w:afterLines="0"/>
              <w:rPr>
                <w:rFonts w:ascii="Arial" w:hAnsi="Arial"/>
                <w:bCs/>
              </w:rPr>
            </w:pPr>
          </w:p>
        </w:tc>
        <w:tc>
          <w:tcPr>
            <w:tcW w:w="2109" w:type="dxa"/>
            <w:vMerge w:val="continue"/>
            <w:vAlign w:val="center"/>
          </w:tcPr>
          <w:p w14:paraId="5BA37104">
            <w:pPr>
              <w:spacing w:beforeLines="0" w:afterLines="0"/>
              <w:rPr>
                <w:rFonts w:ascii="Arial" w:hAnsi="Arial"/>
                <w:bCs/>
              </w:rPr>
            </w:pPr>
          </w:p>
        </w:tc>
        <w:tc>
          <w:tcPr>
            <w:tcW w:w="1950" w:type="dxa"/>
            <w:vMerge w:val="continue"/>
            <w:vAlign w:val="center"/>
          </w:tcPr>
          <w:p w14:paraId="5BA37105">
            <w:pPr>
              <w:spacing w:beforeLines="0" w:afterLines="0"/>
              <w:rPr>
                <w:rFonts w:ascii="Arial" w:hAnsi="Arial"/>
                <w:bCs/>
              </w:rPr>
            </w:pPr>
          </w:p>
        </w:tc>
      </w:tr>
      <w:tr w14:paraId="5BA37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502" w:type="dxa"/>
            <w:vAlign w:val="center"/>
          </w:tcPr>
          <w:p w14:paraId="5BA37107">
            <w:pPr>
              <w:spacing w:beforeLines="0" w:afterLines="0"/>
              <w:rPr>
                <w:rFonts w:ascii="Arial" w:hAnsi="Arial"/>
                <w:bCs/>
              </w:rPr>
            </w:pPr>
            <w:r>
              <w:rPr>
                <w:rFonts w:ascii="Arial" w:hAnsi="Arial"/>
                <w:lang w:val="pl"/>
              </w:rPr>
              <w:t>1720</w:t>
            </w:r>
          </w:p>
        </w:tc>
        <w:tc>
          <w:tcPr>
            <w:tcW w:w="1657" w:type="dxa"/>
            <w:vMerge w:val="restart"/>
            <w:vAlign w:val="center"/>
          </w:tcPr>
          <w:p w14:paraId="5BA37108">
            <w:pPr>
              <w:spacing w:beforeLines="0" w:afterLines="0"/>
              <w:rPr>
                <w:rFonts w:ascii="Arial" w:hAnsi="Arial"/>
                <w:bCs/>
              </w:rPr>
            </w:pPr>
            <w:r>
              <w:rPr>
                <w:rFonts w:ascii="Arial" w:hAnsi="Arial"/>
                <w:lang w:val="pl"/>
              </w:rPr>
              <w:t>1700 do 1990</w:t>
            </w:r>
          </w:p>
        </w:tc>
        <w:tc>
          <w:tcPr>
            <w:tcW w:w="2410" w:type="dxa"/>
            <w:vMerge w:val="restart"/>
            <w:vAlign w:val="center"/>
          </w:tcPr>
          <w:p w14:paraId="5BA37109">
            <w:pPr>
              <w:spacing w:beforeLines="0" w:afterLines="0"/>
              <w:jc w:val="left"/>
              <w:rPr>
                <w:rFonts w:ascii="Arial" w:hAnsi="Arial"/>
                <w:bCs/>
              </w:rPr>
            </w:pPr>
            <w:r>
              <w:rPr>
                <w:rFonts w:ascii="Arial" w:hAnsi="Arial"/>
                <w:lang w:val="pl"/>
              </w:rPr>
              <w:t>GSM 1800; CDMA 1900; GSM 1900; DECT; pasmo LTE 1,3,4,25; UMTS</w:t>
            </w:r>
          </w:p>
        </w:tc>
        <w:tc>
          <w:tcPr>
            <w:tcW w:w="2109" w:type="dxa"/>
            <w:vMerge w:val="restart"/>
            <w:vAlign w:val="center"/>
          </w:tcPr>
          <w:p w14:paraId="5BA3710A">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10B">
            <w:pPr>
              <w:spacing w:beforeLines="0" w:afterLines="0"/>
              <w:rPr>
                <w:rFonts w:ascii="Arial" w:hAnsi="Arial"/>
                <w:bCs/>
              </w:rPr>
            </w:pPr>
            <w:r>
              <w:rPr>
                <w:rFonts w:ascii="Arial" w:hAnsi="Arial"/>
                <w:lang w:val="pl"/>
              </w:rPr>
              <w:t>217 Hz</w:t>
            </w:r>
          </w:p>
        </w:tc>
        <w:tc>
          <w:tcPr>
            <w:tcW w:w="1950" w:type="dxa"/>
            <w:vMerge w:val="restart"/>
            <w:vAlign w:val="center"/>
          </w:tcPr>
          <w:p w14:paraId="5BA3710C">
            <w:pPr>
              <w:spacing w:beforeLines="0" w:afterLines="0"/>
              <w:rPr>
                <w:rFonts w:ascii="Arial" w:hAnsi="Arial"/>
                <w:bCs/>
              </w:rPr>
            </w:pPr>
            <w:r>
              <w:rPr>
                <w:rFonts w:ascii="Arial" w:hAnsi="Arial"/>
                <w:lang w:val="pl"/>
              </w:rPr>
              <w:t>28</w:t>
            </w:r>
          </w:p>
        </w:tc>
      </w:tr>
      <w:tr w14:paraId="5BA371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502" w:type="dxa"/>
            <w:vAlign w:val="center"/>
          </w:tcPr>
          <w:p w14:paraId="5BA3710E">
            <w:pPr>
              <w:spacing w:beforeLines="0" w:afterLines="0"/>
              <w:rPr>
                <w:rFonts w:ascii="Arial" w:hAnsi="Arial"/>
                <w:bCs/>
              </w:rPr>
            </w:pPr>
            <w:r>
              <w:rPr>
                <w:rFonts w:ascii="Arial" w:hAnsi="Arial"/>
                <w:lang w:val="pl"/>
              </w:rPr>
              <w:t>1845</w:t>
            </w:r>
          </w:p>
        </w:tc>
        <w:tc>
          <w:tcPr>
            <w:tcW w:w="1657" w:type="dxa"/>
            <w:vMerge w:val="continue"/>
            <w:vAlign w:val="center"/>
          </w:tcPr>
          <w:p w14:paraId="5BA3710F">
            <w:pPr>
              <w:spacing w:beforeLines="0" w:afterLines="0"/>
              <w:rPr>
                <w:rFonts w:ascii="Arial" w:hAnsi="Arial"/>
                <w:bCs/>
              </w:rPr>
            </w:pPr>
          </w:p>
        </w:tc>
        <w:tc>
          <w:tcPr>
            <w:tcW w:w="2410" w:type="dxa"/>
            <w:vMerge w:val="continue"/>
            <w:vAlign w:val="center"/>
          </w:tcPr>
          <w:p w14:paraId="5BA37110">
            <w:pPr>
              <w:spacing w:beforeLines="0" w:afterLines="0"/>
              <w:rPr>
                <w:rFonts w:ascii="Arial" w:hAnsi="Arial"/>
                <w:bCs/>
              </w:rPr>
            </w:pPr>
          </w:p>
        </w:tc>
        <w:tc>
          <w:tcPr>
            <w:tcW w:w="2109" w:type="dxa"/>
            <w:vMerge w:val="continue"/>
            <w:vAlign w:val="center"/>
          </w:tcPr>
          <w:p w14:paraId="5BA37111">
            <w:pPr>
              <w:spacing w:beforeLines="0" w:afterLines="0"/>
              <w:rPr>
                <w:rFonts w:ascii="Arial" w:hAnsi="Arial"/>
                <w:bCs/>
              </w:rPr>
            </w:pPr>
          </w:p>
        </w:tc>
        <w:tc>
          <w:tcPr>
            <w:tcW w:w="1950" w:type="dxa"/>
            <w:vMerge w:val="continue"/>
            <w:vAlign w:val="center"/>
          </w:tcPr>
          <w:p w14:paraId="5BA37112">
            <w:pPr>
              <w:spacing w:beforeLines="0" w:afterLines="0"/>
              <w:rPr>
                <w:rFonts w:ascii="Arial" w:hAnsi="Arial"/>
                <w:bCs/>
              </w:rPr>
            </w:pPr>
          </w:p>
        </w:tc>
      </w:tr>
      <w:tr w14:paraId="5BA371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502" w:type="dxa"/>
            <w:vAlign w:val="center"/>
          </w:tcPr>
          <w:p w14:paraId="5BA37114">
            <w:pPr>
              <w:spacing w:beforeLines="0" w:afterLines="0"/>
              <w:rPr>
                <w:rFonts w:ascii="Arial" w:hAnsi="Arial"/>
                <w:bCs/>
              </w:rPr>
            </w:pPr>
            <w:r>
              <w:rPr>
                <w:rFonts w:ascii="Arial" w:hAnsi="Arial"/>
                <w:lang w:val="pl"/>
              </w:rPr>
              <w:t>1970</w:t>
            </w:r>
          </w:p>
        </w:tc>
        <w:tc>
          <w:tcPr>
            <w:tcW w:w="1657" w:type="dxa"/>
            <w:vMerge w:val="continue"/>
            <w:vAlign w:val="center"/>
          </w:tcPr>
          <w:p w14:paraId="5BA37115">
            <w:pPr>
              <w:spacing w:beforeLines="0" w:afterLines="0"/>
              <w:rPr>
                <w:rFonts w:ascii="Arial" w:hAnsi="Arial"/>
                <w:bCs/>
              </w:rPr>
            </w:pPr>
          </w:p>
        </w:tc>
        <w:tc>
          <w:tcPr>
            <w:tcW w:w="2410" w:type="dxa"/>
            <w:vMerge w:val="continue"/>
            <w:vAlign w:val="center"/>
          </w:tcPr>
          <w:p w14:paraId="5BA37116">
            <w:pPr>
              <w:spacing w:beforeLines="0" w:afterLines="0"/>
              <w:rPr>
                <w:rFonts w:ascii="Arial" w:hAnsi="Arial"/>
                <w:bCs/>
              </w:rPr>
            </w:pPr>
          </w:p>
        </w:tc>
        <w:tc>
          <w:tcPr>
            <w:tcW w:w="2109" w:type="dxa"/>
            <w:vMerge w:val="continue"/>
            <w:vAlign w:val="center"/>
          </w:tcPr>
          <w:p w14:paraId="5BA37117">
            <w:pPr>
              <w:spacing w:beforeLines="0" w:afterLines="0"/>
              <w:rPr>
                <w:rFonts w:ascii="Arial" w:hAnsi="Arial"/>
                <w:bCs/>
              </w:rPr>
            </w:pPr>
          </w:p>
        </w:tc>
        <w:tc>
          <w:tcPr>
            <w:tcW w:w="1950" w:type="dxa"/>
            <w:vMerge w:val="continue"/>
            <w:vAlign w:val="center"/>
          </w:tcPr>
          <w:p w14:paraId="5BA37118">
            <w:pPr>
              <w:spacing w:beforeLines="0" w:afterLines="0"/>
              <w:rPr>
                <w:rFonts w:ascii="Arial" w:hAnsi="Arial"/>
                <w:bCs/>
              </w:rPr>
            </w:pPr>
          </w:p>
        </w:tc>
      </w:tr>
      <w:tr w14:paraId="5BA371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jc w:val="center"/>
        </w:trPr>
        <w:tc>
          <w:tcPr>
            <w:tcW w:w="1502" w:type="dxa"/>
            <w:vAlign w:val="center"/>
          </w:tcPr>
          <w:p w14:paraId="5BA3711A">
            <w:pPr>
              <w:spacing w:beforeLines="0" w:afterLines="0"/>
              <w:rPr>
                <w:rFonts w:ascii="Arial" w:hAnsi="Arial"/>
                <w:bCs/>
              </w:rPr>
            </w:pPr>
            <w:r>
              <w:rPr>
                <w:rFonts w:ascii="Arial" w:hAnsi="Arial"/>
                <w:lang w:val="pl"/>
              </w:rPr>
              <w:t>2450</w:t>
            </w:r>
          </w:p>
        </w:tc>
        <w:tc>
          <w:tcPr>
            <w:tcW w:w="1657" w:type="dxa"/>
            <w:vAlign w:val="center"/>
          </w:tcPr>
          <w:p w14:paraId="5BA3711B">
            <w:pPr>
              <w:spacing w:beforeLines="0" w:afterLines="0"/>
              <w:rPr>
                <w:rFonts w:ascii="Arial" w:hAnsi="Arial"/>
                <w:bCs/>
              </w:rPr>
            </w:pPr>
            <w:r>
              <w:rPr>
                <w:rFonts w:ascii="Arial" w:hAnsi="Arial"/>
                <w:lang w:val="pl"/>
              </w:rPr>
              <w:t>2400 do 2570</w:t>
            </w:r>
          </w:p>
        </w:tc>
        <w:tc>
          <w:tcPr>
            <w:tcW w:w="2410" w:type="dxa"/>
            <w:vAlign w:val="center"/>
          </w:tcPr>
          <w:p w14:paraId="5BA3711C">
            <w:pPr>
              <w:spacing w:beforeLines="0" w:afterLines="0"/>
              <w:jc w:val="left"/>
              <w:rPr>
                <w:rFonts w:ascii="Arial" w:hAnsi="Arial"/>
                <w:bCs/>
              </w:rPr>
            </w:pPr>
            <w:r>
              <w:rPr>
                <w:rFonts w:ascii="Arial" w:hAnsi="Arial"/>
                <w:lang w:val="pl"/>
              </w:rPr>
              <w:t>Bluetooth, WLAN, 802.11 b/g/n, RFID 2450, pasmo LTE 7</w:t>
            </w:r>
          </w:p>
        </w:tc>
        <w:tc>
          <w:tcPr>
            <w:tcW w:w="2109" w:type="dxa"/>
            <w:vAlign w:val="center"/>
          </w:tcPr>
          <w:p w14:paraId="5BA3711D">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11E">
            <w:pPr>
              <w:spacing w:beforeLines="0" w:afterLines="0"/>
              <w:rPr>
                <w:rFonts w:ascii="Arial" w:hAnsi="Arial"/>
                <w:bCs/>
              </w:rPr>
            </w:pPr>
            <w:r>
              <w:rPr>
                <w:rFonts w:ascii="Arial" w:hAnsi="Arial"/>
                <w:lang w:val="pl"/>
              </w:rPr>
              <w:t>217 Hz</w:t>
            </w:r>
          </w:p>
        </w:tc>
        <w:tc>
          <w:tcPr>
            <w:tcW w:w="1950" w:type="dxa"/>
            <w:vAlign w:val="center"/>
          </w:tcPr>
          <w:p w14:paraId="5BA3711F">
            <w:pPr>
              <w:spacing w:beforeLines="0" w:afterLines="0"/>
              <w:rPr>
                <w:rFonts w:ascii="Arial" w:hAnsi="Arial"/>
                <w:bCs/>
              </w:rPr>
            </w:pPr>
            <w:r>
              <w:rPr>
                <w:rFonts w:ascii="Arial" w:hAnsi="Arial"/>
                <w:lang w:val="pl"/>
              </w:rPr>
              <w:t>28</w:t>
            </w:r>
          </w:p>
        </w:tc>
      </w:tr>
      <w:tr w14:paraId="5BA37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121">
            <w:pPr>
              <w:spacing w:beforeLines="0" w:afterLines="0"/>
              <w:rPr>
                <w:rFonts w:ascii="Arial" w:hAnsi="Arial"/>
                <w:bCs/>
              </w:rPr>
            </w:pPr>
            <w:r>
              <w:rPr>
                <w:rFonts w:ascii="Arial" w:hAnsi="Arial"/>
                <w:lang w:val="pl"/>
              </w:rPr>
              <w:t>5240</w:t>
            </w:r>
          </w:p>
        </w:tc>
        <w:tc>
          <w:tcPr>
            <w:tcW w:w="1657" w:type="dxa"/>
            <w:vMerge w:val="restart"/>
            <w:vAlign w:val="center"/>
          </w:tcPr>
          <w:p w14:paraId="5BA37122">
            <w:pPr>
              <w:spacing w:beforeLines="0" w:afterLines="0"/>
              <w:rPr>
                <w:rFonts w:ascii="Arial" w:hAnsi="Arial"/>
                <w:bCs/>
              </w:rPr>
            </w:pPr>
            <w:r>
              <w:rPr>
                <w:rFonts w:ascii="Arial" w:hAnsi="Arial"/>
                <w:lang w:val="pl"/>
              </w:rPr>
              <w:t>5100 do 5800</w:t>
            </w:r>
          </w:p>
        </w:tc>
        <w:tc>
          <w:tcPr>
            <w:tcW w:w="2410" w:type="dxa"/>
            <w:vMerge w:val="restart"/>
            <w:vAlign w:val="center"/>
          </w:tcPr>
          <w:p w14:paraId="5BA37123">
            <w:pPr>
              <w:spacing w:beforeLines="0" w:afterLines="0"/>
              <w:rPr>
                <w:rFonts w:ascii="Arial" w:hAnsi="Arial"/>
                <w:bCs/>
              </w:rPr>
            </w:pPr>
            <w:r>
              <w:rPr>
                <w:rFonts w:ascii="Arial" w:hAnsi="Arial"/>
                <w:lang w:val="pl"/>
              </w:rPr>
              <w:t>WLAN 802.11 a/n</w:t>
            </w:r>
          </w:p>
        </w:tc>
        <w:tc>
          <w:tcPr>
            <w:tcW w:w="2109" w:type="dxa"/>
            <w:vMerge w:val="restart"/>
            <w:vAlign w:val="center"/>
          </w:tcPr>
          <w:p w14:paraId="5BA37124">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125">
            <w:pPr>
              <w:spacing w:beforeLines="0" w:afterLines="0"/>
              <w:rPr>
                <w:rFonts w:ascii="Arial" w:hAnsi="Arial"/>
                <w:bCs/>
              </w:rPr>
            </w:pPr>
            <w:r>
              <w:rPr>
                <w:rFonts w:ascii="Arial" w:hAnsi="Arial"/>
                <w:lang w:val="pl"/>
              </w:rPr>
              <w:t>217 Hz</w:t>
            </w:r>
          </w:p>
        </w:tc>
        <w:tc>
          <w:tcPr>
            <w:tcW w:w="1950" w:type="dxa"/>
            <w:vMerge w:val="restart"/>
            <w:vAlign w:val="center"/>
          </w:tcPr>
          <w:p w14:paraId="5BA37126">
            <w:pPr>
              <w:spacing w:beforeLines="0" w:afterLines="0"/>
              <w:rPr>
                <w:rFonts w:ascii="Arial" w:hAnsi="Arial"/>
                <w:bCs/>
              </w:rPr>
            </w:pPr>
            <w:r>
              <w:rPr>
                <w:rFonts w:ascii="Arial" w:hAnsi="Arial"/>
                <w:lang w:val="pl"/>
              </w:rPr>
              <w:t>9</w:t>
            </w:r>
          </w:p>
        </w:tc>
      </w:tr>
      <w:tr w14:paraId="5BA37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128">
            <w:pPr>
              <w:spacing w:beforeLines="0" w:afterLines="0"/>
              <w:rPr>
                <w:rFonts w:ascii="Arial" w:hAnsi="Arial"/>
                <w:bCs/>
              </w:rPr>
            </w:pPr>
            <w:r>
              <w:rPr>
                <w:rFonts w:ascii="Arial" w:hAnsi="Arial"/>
                <w:lang w:val="pl"/>
              </w:rPr>
              <w:t>5500</w:t>
            </w:r>
          </w:p>
        </w:tc>
        <w:tc>
          <w:tcPr>
            <w:tcW w:w="1657" w:type="dxa"/>
            <w:vMerge w:val="continue"/>
            <w:vAlign w:val="center"/>
          </w:tcPr>
          <w:p w14:paraId="5BA37129">
            <w:pPr>
              <w:spacing w:beforeLines="0" w:afterLines="0"/>
              <w:rPr>
                <w:rFonts w:ascii="Arial" w:hAnsi="Arial"/>
                <w:bCs/>
              </w:rPr>
            </w:pPr>
          </w:p>
        </w:tc>
        <w:tc>
          <w:tcPr>
            <w:tcW w:w="2410" w:type="dxa"/>
            <w:vMerge w:val="continue"/>
            <w:vAlign w:val="center"/>
          </w:tcPr>
          <w:p w14:paraId="5BA3712A">
            <w:pPr>
              <w:spacing w:beforeLines="0" w:afterLines="0"/>
              <w:rPr>
                <w:rFonts w:ascii="Arial" w:hAnsi="Arial"/>
                <w:bCs/>
              </w:rPr>
            </w:pPr>
          </w:p>
        </w:tc>
        <w:tc>
          <w:tcPr>
            <w:tcW w:w="2109" w:type="dxa"/>
            <w:vMerge w:val="continue"/>
            <w:vAlign w:val="center"/>
          </w:tcPr>
          <w:p w14:paraId="5BA3712B">
            <w:pPr>
              <w:spacing w:beforeLines="0" w:afterLines="0"/>
              <w:rPr>
                <w:rFonts w:ascii="Arial" w:hAnsi="Arial"/>
                <w:bCs/>
              </w:rPr>
            </w:pPr>
          </w:p>
        </w:tc>
        <w:tc>
          <w:tcPr>
            <w:tcW w:w="1950" w:type="dxa"/>
            <w:vMerge w:val="continue"/>
            <w:vAlign w:val="center"/>
          </w:tcPr>
          <w:p w14:paraId="5BA3712C">
            <w:pPr>
              <w:spacing w:beforeLines="0" w:afterLines="0"/>
              <w:rPr>
                <w:rFonts w:ascii="Arial" w:hAnsi="Arial"/>
                <w:bCs/>
              </w:rPr>
            </w:pPr>
          </w:p>
        </w:tc>
      </w:tr>
      <w:tr w14:paraId="5BA37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502" w:type="dxa"/>
            <w:vAlign w:val="center"/>
          </w:tcPr>
          <w:p w14:paraId="5BA3712E">
            <w:pPr>
              <w:spacing w:beforeLines="0" w:afterLines="0"/>
              <w:rPr>
                <w:rFonts w:ascii="Arial" w:hAnsi="Arial"/>
                <w:bCs/>
              </w:rPr>
            </w:pPr>
            <w:r>
              <w:rPr>
                <w:rFonts w:ascii="Arial" w:hAnsi="Arial"/>
                <w:lang w:val="pl"/>
              </w:rPr>
              <w:t>5785</w:t>
            </w:r>
          </w:p>
        </w:tc>
        <w:tc>
          <w:tcPr>
            <w:tcW w:w="1657" w:type="dxa"/>
            <w:vMerge w:val="continue"/>
            <w:vAlign w:val="center"/>
          </w:tcPr>
          <w:p w14:paraId="5BA3712F">
            <w:pPr>
              <w:spacing w:beforeLines="0" w:afterLines="0"/>
              <w:rPr>
                <w:rFonts w:ascii="Arial" w:hAnsi="Arial"/>
                <w:bCs/>
              </w:rPr>
            </w:pPr>
          </w:p>
        </w:tc>
        <w:tc>
          <w:tcPr>
            <w:tcW w:w="2410" w:type="dxa"/>
            <w:vMerge w:val="continue"/>
            <w:vAlign w:val="center"/>
          </w:tcPr>
          <w:p w14:paraId="5BA37130">
            <w:pPr>
              <w:spacing w:beforeLines="0" w:afterLines="0"/>
              <w:rPr>
                <w:rFonts w:ascii="Arial" w:hAnsi="Arial"/>
                <w:bCs/>
              </w:rPr>
            </w:pPr>
          </w:p>
        </w:tc>
        <w:tc>
          <w:tcPr>
            <w:tcW w:w="2109" w:type="dxa"/>
            <w:vMerge w:val="continue"/>
            <w:vAlign w:val="center"/>
          </w:tcPr>
          <w:p w14:paraId="5BA37131">
            <w:pPr>
              <w:spacing w:beforeLines="0" w:afterLines="0"/>
              <w:rPr>
                <w:rFonts w:ascii="Arial" w:hAnsi="Arial"/>
                <w:bCs/>
              </w:rPr>
            </w:pPr>
          </w:p>
        </w:tc>
        <w:tc>
          <w:tcPr>
            <w:tcW w:w="1950" w:type="dxa"/>
            <w:vMerge w:val="continue"/>
            <w:vAlign w:val="center"/>
          </w:tcPr>
          <w:p w14:paraId="5BA37132">
            <w:pPr>
              <w:spacing w:beforeLines="0" w:afterLines="0"/>
              <w:rPr>
                <w:rFonts w:ascii="Arial" w:hAnsi="Arial"/>
                <w:bCs/>
              </w:rPr>
            </w:pPr>
          </w:p>
        </w:tc>
      </w:tr>
      <w:tr w14:paraId="5BA37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1" w:hRule="atLeast"/>
          <w:jc w:val="center"/>
        </w:trPr>
        <w:tc>
          <w:tcPr>
            <w:tcW w:w="9628" w:type="dxa"/>
            <w:gridSpan w:val="5"/>
            <w:vAlign w:val="center"/>
          </w:tcPr>
          <w:p w14:paraId="5BA37134">
            <w:pPr>
              <w:spacing w:beforeLines="0" w:afterLines="0"/>
              <w:rPr>
                <w:rFonts w:ascii="Arial" w:hAnsi="Arial"/>
                <w:bCs/>
              </w:rPr>
            </w:pPr>
            <w:r>
              <w:rPr>
                <w:rFonts w:ascii="Arial" w:hAnsi="Arial"/>
                <w:lang w:val="pl"/>
              </w:rPr>
              <w:t>Jeśli jest to konieczne do osiągnięcia POZIOMU TESTU IMMUNITY, odległość między anteną nadawczą a URZĄDZENIEM ME lub SYSTEMEM ME może zostać zmniejszona do 1 m. Odległość testowa 1 m jest dozwolona przez normę IEC 61000-4-3.</w:t>
            </w:r>
          </w:p>
        </w:tc>
      </w:tr>
      <w:tr w14:paraId="5BA37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1" w:hRule="atLeast"/>
          <w:jc w:val="center"/>
        </w:trPr>
        <w:tc>
          <w:tcPr>
            <w:tcW w:w="9628" w:type="dxa"/>
            <w:gridSpan w:val="5"/>
            <w:vAlign w:val="center"/>
          </w:tcPr>
          <w:p w14:paraId="5BA37136">
            <w:pPr>
              <w:spacing w:beforeLines="0" w:afterLines="0"/>
              <w:rPr>
                <w:rFonts w:ascii="Arial" w:hAnsi="Arial"/>
                <w:bCs/>
              </w:rPr>
            </w:pPr>
            <w:r>
              <w:rPr>
                <w:rFonts w:ascii="Arial" w:hAnsi="Arial"/>
                <w:lang w:val="pl"/>
              </w:rPr>
              <w:t>a) W przypadku niektórych usług uwzględniono tylko częstotliwości uplink.</w:t>
            </w:r>
          </w:p>
          <w:p w14:paraId="5BA37137">
            <w:pPr>
              <w:spacing w:beforeLines="0" w:afterLines="0"/>
              <w:rPr>
                <w:rFonts w:ascii="Arial" w:hAnsi="Arial"/>
                <w:bCs/>
              </w:rPr>
            </w:pPr>
            <w:r>
              <w:rPr>
                <w:rFonts w:ascii="Arial" w:hAnsi="Arial"/>
                <w:lang w:val="pl"/>
              </w:rPr>
              <w:t>b) Nośna powinna być modulowana przy użyciu sygnału fali prostokątnej o 50% cyklu pracy.</w:t>
            </w:r>
          </w:p>
          <w:p w14:paraId="5BA37138">
            <w:pPr>
              <w:spacing w:beforeLines="0" w:afterLines="0"/>
              <w:rPr>
                <w:rFonts w:ascii="Arial" w:hAnsi="Arial"/>
                <w:bCs/>
                <w:lang w:val="pl"/>
              </w:rPr>
            </w:pPr>
            <w:r>
              <w:rPr>
                <w:rFonts w:ascii="Arial" w:hAnsi="Arial"/>
                <w:lang w:val="pl"/>
              </w:rPr>
              <w:t>c) Alternatywnie do modulacji FM, nośna może być modulowana impulsowo przy użyciu sygnału fali prostokątnej o 50% cyklu pracy i częstotliwości 18 Hz. Jakkolwiek nie reprezentuje to rzeczywistej modulacji, byłby to najgorszy przypadek.</w:t>
            </w:r>
          </w:p>
        </w:tc>
      </w:tr>
    </w:tbl>
    <w:p w14:paraId="5BA3713A">
      <w:pPr>
        <w:spacing w:before="156" w:after="156"/>
        <w:rPr>
          <w:rFonts w:ascii="Arial" w:hAnsi="Arial"/>
          <w:b/>
          <w:lang w:val="pl"/>
        </w:rPr>
      </w:pPr>
      <w:r>
        <w:rPr>
          <w:rFonts w:ascii="Arial" w:hAnsi="Arial"/>
          <w:b/>
          <w:bCs/>
          <w:lang w:val="pl"/>
        </w:rPr>
        <w:br w:type="page"/>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53"/>
        <w:gridCol w:w="3759"/>
        <w:gridCol w:w="3942"/>
      </w:tblGrid>
      <w:tr w14:paraId="5BA371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060" w:type="dxa"/>
            <w:gridSpan w:val="3"/>
            <w:shd w:val="clear" w:color="auto" w:fill="D8D8D8" w:themeFill="background1" w:themeFillShade="D9"/>
            <w:vAlign w:val="center"/>
          </w:tcPr>
          <w:p w14:paraId="5BA3713B">
            <w:pPr>
              <w:spacing w:beforeLines="0" w:afterLines="0"/>
              <w:rPr>
                <w:rFonts w:ascii="Arial" w:hAnsi="Arial"/>
                <w:b/>
                <w:lang w:val="it-IT"/>
              </w:rPr>
            </w:pPr>
            <w:r>
              <w:rPr>
                <w:rFonts w:ascii="Arial" w:hAnsi="Arial"/>
                <w:b/>
                <w:bCs/>
                <w:lang w:val="pl"/>
              </w:rPr>
              <w:t>Odporność na zbliżeniowe pola magnetyczne</w:t>
            </w:r>
          </w:p>
        </w:tc>
      </w:tr>
      <w:tr w14:paraId="5BA37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tcPr>
          <w:p w14:paraId="5BA3713D">
            <w:pPr>
              <w:spacing w:beforeLines="0" w:afterLines="0"/>
              <w:rPr>
                <w:rFonts w:ascii="Arial" w:hAnsi="Arial"/>
                <w:b/>
                <w:lang w:val="it-IT"/>
              </w:rPr>
            </w:pPr>
            <w:r>
              <w:rPr>
                <w:rFonts w:ascii="Arial" w:hAnsi="Arial"/>
                <w:b/>
                <w:bCs/>
                <w:lang w:val="pl"/>
              </w:rPr>
              <w:t>Częstotliwość testu</w:t>
            </w:r>
          </w:p>
        </w:tc>
        <w:tc>
          <w:tcPr>
            <w:tcW w:w="3456" w:type="dxa"/>
          </w:tcPr>
          <w:p w14:paraId="5BA3713E">
            <w:pPr>
              <w:spacing w:beforeLines="0" w:afterLines="0"/>
              <w:rPr>
                <w:rFonts w:ascii="Arial" w:hAnsi="Arial"/>
                <w:b/>
              </w:rPr>
            </w:pPr>
            <w:r>
              <w:rPr>
                <w:rFonts w:ascii="Arial" w:hAnsi="Arial"/>
                <w:b/>
                <w:bCs/>
                <w:lang w:val="pl"/>
              </w:rPr>
              <w:t>Modulacja</w:t>
            </w:r>
          </w:p>
        </w:tc>
        <w:tc>
          <w:tcPr>
            <w:tcW w:w="3624" w:type="dxa"/>
          </w:tcPr>
          <w:p w14:paraId="5BA3713F">
            <w:pPr>
              <w:spacing w:beforeLines="0" w:afterLines="0"/>
              <w:rPr>
                <w:rFonts w:ascii="Arial" w:hAnsi="Arial"/>
                <w:b/>
                <w:lang w:val="it-IT"/>
              </w:rPr>
            </w:pPr>
            <w:r>
              <w:rPr>
                <w:rFonts w:ascii="Arial" w:hAnsi="Arial"/>
                <w:b/>
                <w:bCs/>
                <w:lang w:val="pl"/>
              </w:rPr>
              <w:t>POZIOM TESTU ODPORNOŚCI</w:t>
            </w:r>
          </w:p>
          <w:p w14:paraId="5BA37140">
            <w:pPr>
              <w:spacing w:beforeLines="0" w:afterLines="0"/>
              <w:rPr>
                <w:rFonts w:ascii="Arial" w:hAnsi="Arial"/>
                <w:b/>
                <w:lang w:val="it-IT"/>
              </w:rPr>
            </w:pPr>
            <w:r>
              <w:rPr>
                <w:rFonts w:ascii="Arial" w:hAnsi="Arial"/>
                <w:b/>
                <w:bCs/>
                <w:lang w:val="pl"/>
              </w:rPr>
              <w:t>(A/m)</w:t>
            </w:r>
          </w:p>
        </w:tc>
      </w:tr>
      <w:tr w14:paraId="5BA37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80" w:type="dxa"/>
            <w:vAlign w:val="center"/>
          </w:tcPr>
          <w:p w14:paraId="5BA37142">
            <w:pPr>
              <w:spacing w:beforeLines="0" w:afterLines="0"/>
              <w:rPr>
                <w:rFonts w:ascii="Arial" w:hAnsi="Arial"/>
                <w:bCs/>
              </w:rPr>
            </w:pPr>
            <w:r>
              <w:rPr>
                <w:rFonts w:ascii="Arial" w:hAnsi="Arial"/>
                <w:lang w:val="pl"/>
              </w:rPr>
              <w:t xml:space="preserve">30 kHz </w:t>
            </w:r>
            <w:r>
              <w:rPr>
                <w:rFonts w:ascii="Arial" w:hAnsi="Arial"/>
                <w:vertAlign w:val="superscript"/>
                <w:lang w:val="pl"/>
              </w:rPr>
              <w:t>a)</w:t>
            </w:r>
          </w:p>
        </w:tc>
        <w:tc>
          <w:tcPr>
            <w:tcW w:w="3456" w:type="dxa"/>
            <w:vAlign w:val="center"/>
          </w:tcPr>
          <w:p w14:paraId="5BA37143">
            <w:pPr>
              <w:spacing w:beforeLines="0" w:afterLines="0"/>
              <w:rPr>
                <w:rFonts w:ascii="Arial" w:hAnsi="Arial"/>
                <w:bCs/>
              </w:rPr>
            </w:pPr>
            <w:r>
              <w:rPr>
                <w:rFonts w:ascii="Arial" w:hAnsi="Arial"/>
                <w:lang w:val="pl"/>
              </w:rPr>
              <w:t>CW</w:t>
            </w:r>
          </w:p>
        </w:tc>
        <w:tc>
          <w:tcPr>
            <w:tcW w:w="3624" w:type="dxa"/>
            <w:vAlign w:val="center"/>
          </w:tcPr>
          <w:p w14:paraId="5BA37144">
            <w:pPr>
              <w:spacing w:beforeLines="0" w:afterLines="0"/>
              <w:rPr>
                <w:rFonts w:ascii="Arial" w:hAnsi="Arial"/>
                <w:bCs/>
              </w:rPr>
            </w:pPr>
            <w:r>
              <w:rPr>
                <w:rFonts w:ascii="Arial" w:hAnsi="Arial"/>
                <w:lang w:val="pl"/>
              </w:rPr>
              <w:t>8</w:t>
            </w:r>
          </w:p>
        </w:tc>
      </w:tr>
      <w:tr w14:paraId="5BA37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980" w:type="dxa"/>
            <w:vAlign w:val="center"/>
          </w:tcPr>
          <w:p w14:paraId="5BA37146">
            <w:pPr>
              <w:spacing w:beforeLines="0" w:afterLines="0"/>
              <w:rPr>
                <w:rFonts w:ascii="Arial" w:hAnsi="Arial"/>
                <w:bCs/>
              </w:rPr>
            </w:pPr>
            <w:r>
              <w:rPr>
                <w:rFonts w:ascii="Arial" w:hAnsi="Arial"/>
                <w:lang w:val="pl"/>
              </w:rPr>
              <w:t>134,2 kHz</w:t>
            </w:r>
          </w:p>
        </w:tc>
        <w:tc>
          <w:tcPr>
            <w:tcW w:w="3456" w:type="dxa"/>
            <w:vAlign w:val="center"/>
          </w:tcPr>
          <w:p w14:paraId="5BA37147">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148">
            <w:pPr>
              <w:spacing w:beforeLines="0" w:afterLines="0"/>
              <w:rPr>
                <w:rFonts w:ascii="Arial" w:hAnsi="Arial"/>
                <w:bCs/>
              </w:rPr>
            </w:pPr>
            <w:r>
              <w:rPr>
                <w:rFonts w:ascii="Arial" w:hAnsi="Arial"/>
                <w:lang w:val="pl"/>
              </w:rPr>
              <w:t>2,1 kHz</w:t>
            </w:r>
          </w:p>
        </w:tc>
        <w:tc>
          <w:tcPr>
            <w:tcW w:w="3624" w:type="dxa"/>
            <w:vAlign w:val="center"/>
          </w:tcPr>
          <w:p w14:paraId="5BA37149">
            <w:pPr>
              <w:spacing w:beforeLines="0" w:afterLines="0"/>
              <w:rPr>
                <w:rFonts w:ascii="Arial" w:hAnsi="Arial"/>
                <w:bCs/>
              </w:rPr>
            </w:pPr>
            <w:r>
              <w:rPr>
                <w:rFonts w:ascii="Arial" w:hAnsi="Arial"/>
                <w:lang w:val="pl"/>
              </w:rPr>
              <w:t xml:space="preserve">65 </w:t>
            </w:r>
            <w:r>
              <w:rPr>
                <w:rFonts w:ascii="Arial" w:hAnsi="Arial"/>
                <w:vertAlign w:val="superscript"/>
                <w:lang w:val="pl"/>
              </w:rPr>
              <w:t>c)</w:t>
            </w:r>
          </w:p>
        </w:tc>
      </w:tr>
      <w:tr w14:paraId="5BA371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980" w:type="dxa"/>
            <w:vAlign w:val="center"/>
          </w:tcPr>
          <w:p w14:paraId="5BA3714B">
            <w:pPr>
              <w:spacing w:beforeLines="0" w:afterLines="0"/>
              <w:rPr>
                <w:rFonts w:ascii="Arial" w:hAnsi="Arial"/>
                <w:bCs/>
              </w:rPr>
            </w:pPr>
            <w:r>
              <w:rPr>
                <w:rFonts w:ascii="Arial" w:hAnsi="Arial"/>
                <w:lang w:val="pl"/>
              </w:rPr>
              <w:t>13,56 MHz</w:t>
            </w:r>
          </w:p>
        </w:tc>
        <w:tc>
          <w:tcPr>
            <w:tcW w:w="3456" w:type="dxa"/>
            <w:vAlign w:val="center"/>
          </w:tcPr>
          <w:p w14:paraId="5BA3714C">
            <w:pPr>
              <w:spacing w:beforeLines="0" w:afterLines="0"/>
              <w:rPr>
                <w:rFonts w:ascii="Arial" w:hAnsi="Arial"/>
                <w:bCs/>
                <w:lang w:val="it-IT"/>
              </w:rPr>
            </w:pPr>
            <w:r>
              <w:rPr>
                <w:rFonts w:ascii="Arial" w:hAnsi="Arial"/>
                <w:lang w:val="pl"/>
              </w:rPr>
              <w:t xml:space="preserve">Modulacja impulsów </w:t>
            </w:r>
            <w:r>
              <w:rPr>
                <w:rFonts w:ascii="Arial" w:hAnsi="Arial"/>
                <w:vertAlign w:val="superscript"/>
                <w:lang w:val="pl"/>
              </w:rPr>
              <w:t>b)</w:t>
            </w:r>
          </w:p>
          <w:p w14:paraId="5BA3714D">
            <w:pPr>
              <w:spacing w:beforeLines="0" w:afterLines="0"/>
              <w:rPr>
                <w:rFonts w:ascii="Arial" w:hAnsi="Arial"/>
                <w:bCs/>
              </w:rPr>
            </w:pPr>
            <w:r>
              <w:rPr>
                <w:rFonts w:ascii="Arial" w:hAnsi="Arial"/>
                <w:lang w:val="pl"/>
              </w:rPr>
              <w:t>50 kHz</w:t>
            </w:r>
          </w:p>
        </w:tc>
        <w:tc>
          <w:tcPr>
            <w:tcW w:w="3624" w:type="dxa"/>
            <w:vAlign w:val="center"/>
          </w:tcPr>
          <w:p w14:paraId="5BA3714E">
            <w:pPr>
              <w:spacing w:beforeLines="0" w:afterLines="0"/>
              <w:rPr>
                <w:rFonts w:ascii="Arial" w:hAnsi="Arial"/>
                <w:bCs/>
              </w:rPr>
            </w:pPr>
            <w:r>
              <w:rPr>
                <w:rFonts w:ascii="Arial" w:hAnsi="Arial"/>
                <w:lang w:val="pl"/>
              </w:rPr>
              <w:t xml:space="preserve">7,5 </w:t>
            </w:r>
            <w:r>
              <w:rPr>
                <w:rFonts w:ascii="Arial" w:hAnsi="Arial"/>
                <w:vertAlign w:val="superscript"/>
                <w:lang w:val="pl"/>
              </w:rPr>
              <w:t>c)</w:t>
            </w:r>
          </w:p>
        </w:tc>
      </w:tr>
      <w:tr w14:paraId="5BA37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4" w:hRule="atLeast"/>
          <w:jc w:val="center"/>
        </w:trPr>
        <w:tc>
          <w:tcPr>
            <w:tcW w:w="9060" w:type="dxa"/>
            <w:gridSpan w:val="3"/>
            <w:vAlign w:val="center"/>
          </w:tcPr>
          <w:p w14:paraId="5BA37150">
            <w:pPr>
              <w:spacing w:beforeLines="0" w:afterLines="0"/>
              <w:rPr>
                <w:rFonts w:ascii="Arial" w:hAnsi="Arial"/>
                <w:bCs/>
              </w:rPr>
            </w:pPr>
            <w:r>
              <w:rPr>
                <w:rFonts w:ascii="Arial" w:hAnsi="Arial"/>
                <w:lang w:val="pl"/>
              </w:rPr>
              <w:t>a) Niniejszy test ma zastosowanie wyłącznie do URZĄDZEŃ I SYSTEMÓW ME przeznaczonych do użytku w ŚRODOWISKU DOMOWEJ OPIEKI MEDYCZNEJ.</w:t>
            </w:r>
          </w:p>
          <w:p w14:paraId="5BA37151">
            <w:pPr>
              <w:spacing w:beforeLines="0" w:afterLines="0"/>
              <w:rPr>
                <w:rFonts w:ascii="Arial" w:hAnsi="Arial"/>
                <w:bCs/>
              </w:rPr>
            </w:pPr>
            <w:r>
              <w:rPr>
                <w:rFonts w:ascii="Arial" w:hAnsi="Arial"/>
                <w:lang w:val="pl"/>
              </w:rPr>
              <w:t>b) Nośna powinna być modulowana przy użyciu sygnału fali prostokątnej o 50% cyklu pracy.</w:t>
            </w:r>
          </w:p>
          <w:p w14:paraId="5BA37152">
            <w:pPr>
              <w:spacing w:beforeLines="0" w:afterLines="0"/>
              <w:rPr>
                <w:rFonts w:ascii="Arial" w:hAnsi="Arial"/>
                <w:bCs/>
              </w:rPr>
            </w:pPr>
            <w:r>
              <w:rPr>
                <w:rFonts w:ascii="Arial" w:hAnsi="Arial"/>
                <w:lang w:val="pl"/>
              </w:rPr>
              <w:t>c) r.m.s. przed zastosowaniem modulacji.</w:t>
            </w:r>
          </w:p>
        </w:tc>
      </w:tr>
    </w:tbl>
    <w:p w14:paraId="5BA37154">
      <w:pPr>
        <w:spacing w:before="156" w:after="156"/>
        <w:rPr>
          <w:rFonts w:ascii="Arial" w:hAnsi="Arial"/>
          <w:b/>
        </w:rPr>
      </w:pPr>
      <w:r>
        <w:rPr>
          <w:rFonts w:ascii="Arial" w:hAnsi="Arial"/>
          <w:b/>
          <w:bCs/>
          <w:lang w:val="pl"/>
        </w:rPr>
        <w:br w:type="page"/>
      </w:r>
    </w:p>
    <w:p w14:paraId="5BA37155">
      <w:pPr>
        <w:pStyle w:val="24"/>
        <w:spacing w:before="156" w:after="156"/>
        <w:jc w:val="left"/>
        <w:rPr>
          <w:rFonts w:ascii="Arial" w:hAnsi="Arial"/>
          <w:b w:val="0"/>
          <w:sz w:val="36"/>
          <w:szCs w:val="36"/>
        </w:rPr>
      </w:pPr>
      <w:bookmarkStart w:id="301" w:name="_Toc191473328"/>
      <w:bookmarkStart w:id="302" w:name="_Toc191905437"/>
      <w:bookmarkStart w:id="303" w:name="_Toc193726735"/>
      <w:r>
        <w:rPr>
          <w:rFonts w:ascii="Arial" w:hAnsi="Arial"/>
          <w:sz w:val="36"/>
          <w:szCs w:val="36"/>
          <w:lang w:val="pl"/>
        </w:rPr>
        <w:t>Załącznik 8 – Informacje dodatkowe</w:t>
      </w:r>
      <w:bookmarkEnd w:id="301"/>
      <w:bookmarkEnd w:id="302"/>
      <w:bookmarkEnd w:id="303"/>
    </w:p>
    <w:p w14:paraId="5BA37156">
      <w:pPr>
        <w:spacing w:before="156" w:after="156"/>
        <w:rPr>
          <w:rFonts w:ascii="Arial" w:hAnsi="Arial"/>
          <w:b/>
          <w:sz w:val="24"/>
          <w:szCs w:val="24"/>
        </w:rPr>
      </w:pPr>
      <w:r>
        <w:rPr>
          <w:rFonts w:ascii="Arial" w:hAnsi="Arial"/>
          <w:b/>
          <w:bCs/>
          <w:sz w:val="24"/>
          <w:szCs w:val="24"/>
          <w:lang w:val="pl"/>
        </w:rPr>
        <w:t>Korzyści kliniczne</w:t>
      </w:r>
    </w:p>
    <w:p w14:paraId="5BA37157">
      <w:pPr>
        <w:spacing w:before="156" w:after="156"/>
        <w:rPr>
          <w:rFonts w:ascii="Arial" w:hAnsi="Arial"/>
          <w:bCs/>
        </w:rPr>
      </w:pPr>
      <w:r>
        <w:rPr>
          <w:rFonts w:ascii="Arial" w:hAnsi="Arial"/>
          <w:lang w:val="pl"/>
        </w:rPr>
        <w:t>Zapewnienie analizy defibrylacyjnego lub niedefibrylacyjnego rytmu i dostarczenie wyładowania z rytmem defibrylacyjnym w celu zwiększenia szans na przeżycie pacjentów z NZK.</w:t>
      </w:r>
    </w:p>
    <w:p w14:paraId="5BA37158">
      <w:pPr>
        <w:spacing w:before="156" w:after="156"/>
        <w:rPr>
          <w:rFonts w:ascii="Arial" w:hAnsi="Arial"/>
          <w:bCs/>
        </w:rPr>
      </w:pPr>
    </w:p>
    <w:p w14:paraId="5BA37159">
      <w:pPr>
        <w:spacing w:before="156" w:after="156"/>
        <w:rPr>
          <w:rFonts w:ascii="Arial" w:hAnsi="Arial"/>
          <w:b/>
          <w:sz w:val="24"/>
          <w:szCs w:val="24"/>
        </w:rPr>
      </w:pPr>
      <w:r>
        <w:rPr>
          <w:rFonts w:ascii="Arial" w:hAnsi="Arial"/>
          <w:b/>
          <w:bCs/>
          <w:sz w:val="24"/>
          <w:szCs w:val="24"/>
          <w:lang w:val="pl"/>
        </w:rPr>
        <w:t>Zgłaszanie zdarzeń</w:t>
      </w:r>
    </w:p>
    <w:p w14:paraId="5BA3715A">
      <w:pPr>
        <w:spacing w:beforeLines="0" w:afterLines="0"/>
        <w:rPr>
          <w:rFonts w:ascii="Arial" w:hAnsi="Arial"/>
          <w:bCs/>
        </w:rPr>
      </w:pPr>
      <w:r>
        <w:rPr>
          <w:rFonts w:ascii="Arial" w:hAnsi="Arial"/>
          <w:lang w:val="pl"/>
        </w:rPr>
        <w:t>W razie potrzeby zgłoszenia ewentualnych poważnych zdarzeń związanych z urządzeniem użytkownik lub pacjent może skontaktować się z</w:t>
      </w:r>
    </w:p>
    <w:p w14:paraId="5BA3715B">
      <w:pPr>
        <w:spacing w:beforeLines="0" w:afterLines="0"/>
        <w:rPr>
          <w:rFonts w:ascii="Arial" w:hAnsi="Arial"/>
          <w:bCs/>
        </w:rPr>
      </w:pPr>
      <w:r>
        <w:rPr>
          <w:rFonts w:ascii="Arial" w:hAnsi="Arial"/>
          <w:lang w:val="pl"/>
        </w:rPr>
        <w:t>producentem i właściwym organem państwa członkowskiego, w którym znajduje się użytkownik lub</w:t>
      </w:r>
    </w:p>
    <w:p w14:paraId="5BA3715C">
      <w:pPr>
        <w:spacing w:beforeLines="0" w:afterLines="0"/>
        <w:rPr>
          <w:rFonts w:ascii="Arial" w:hAnsi="Arial"/>
          <w:bCs/>
        </w:rPr>
      </w:pPr>
      <w:r>
        <w:rPr>
          <w:rFonts w:ascii="Arial" w:hAnsi="Arial"/>
          <w:lang w:val="pl"/>
        </w:rPr>
        <w:t>pacjent.</w:t>
      </w:r>
    </w:p>
    <w:p w14:paraId="5BA3715D">
      <w:pPr>
        <w:spacing w:beforeLines="0" w:afterLines="0"/>
        <w:rPr>
          <w:rFonts w:ascii="Arial" w:hAnsi="Arial"/>
          <w:bCs/>
        </w:rPr>
      </w:pPr>
    </w:p>
    <w:p w14:paraId="5BA3715E">
      <w:pPr>
        <w:spacing w:before="156" w:after="156"/>
        <w:rPr>
          <w:rFonts w:ascii="Arial" w:hAnsi="Arial"/>
          <w:b/>
          <w:sz w:val="24"/>
          <w:szCs w:val="24"/>
        </w:rPr>
      </w:pPr>
      <w:r>
        <w:rPr>
          <w:rFonts w:ascii="Arial" w:hAnsi="Arial"/>
          <w:b/>
          <w:bCs/>
          <w:sz w:val="24"/>
          <w:szCs w:val="24"/>
          <w:lang w:val="pl"/>
        </w:rPr>
        <w:t>Informacje dostępne dla użytkownika</w:t>
      </w:r>
    </w:p>
    <w:p w14:paraId="5BA3715F">
      <w:pPr>
        <w:spacing w:before="156" w:after="156"/>
        <w:rPr>
          <w:rFonts w:ascii="Arial" w:hAnsi="Arial"/>
          <w:bCs/>
          <w:color w:val="FF0000"/>
        </w:rPr>
      </w:pPr>
      <w:r>
        <w:rPr>
          <w:rFonts w:ascii="Arial" w:hAnsi="Arial"/>
          <w:lang w:val="pl"/>
        </w:rPr>
        <w:t>Instrukcja obsługi jest dostarczana wraz z urządzeniem w formie papierowej.</w:t>
      </w:r>
    </w:p>
    <w:p w14:paraId="5BA37160">
      <w:pPr>
        <w:spacing w:before="156" w:after="156"/>
        <w:rPr>
          <w:rFonts w:ascii="Arial" w:hAnsi="Arial"/>
          <w:bCs/>
          <w:lang w:val="it-IT"/>
        </w:rPr>
      </w:pPr>
      <w:r>
        <w:rPr>
          <w:rFonts w:ascii="Arial" w:hAnsi="Arial"/>
          <w:lang w:val="pl"/>
        </w:rPr>
        <w:t>Dokumentacja SSCP będzie dostępna na stronie EUDAMED.</w:t>
      </w:r>
    </w:p>
    <w:p w14:paraId="5BA37161">
      <w:pPr>
        <w:spacing w:before="156" w:after="156"/>
        <w:rPr>
          <w:rFonts w:ascii="Arial" w:hAnsi="Arial"/>
          <w:bCs/>
          <w:lang w:val="it-IT"/>
        </w:rPr>
      </w:pPr>
      <w:bookmarkStart w:id="304" w:name="_Hlk183098442"/>
      <w:r>
        <w:rPr>
          <w:rFonts w:ascii="Arial" w:hAnsi="Arial"/>
          <w:lang w:val="pl"/>
        </w:rPr>
        <w:fldChar w:fldCharType="begin"/>
      </w:r>
      <w:r>
        <w:rPr>
          <w:rFonts w:ascii="Arial" w:hAnsi="Arial"/>
          <w:lang w:val="pl"/>
        </w:rPr>
        <w:instrText xml:space="preserve"> HYPERLINK "https://ec.europa.eu/tools/eudamed" </w:instrText>
      </w:r>
      <w:r>
        <w:rPr>
          <w:rFonts w:ascii="Arial" w:hAnsi="Arial"/>
          <w:lang w:val="pl"/>
        </w:rPr>
        <w:fldChar w:fldCharType="separate"/>
      </w:r>
      <w:r>
        <w:rPr>
          <w:rStyle w:val="35"/>
          <w:rFonts w:ascii="Arial" w:hAnsi="Arial"/>
          <w:lang w:val="pl"/>
        </w:rPr>
        <w:t>https://ec.europa.eu/tools/eudamed</w:t>
      </w:r>
      <w:r>
        <w:rPr>
          <w:rFonts w:ascii="Arial" w:hAnsi="Arial"/>
          <w:lang w:val="pl"/>
        </w:rPr>
        <w:fldChar w:fldCharType="end"/>
      </w:r>
    </w:p>
    <w:bookmarkEnd w:id="304"/>
    <w:p w14:paraId="5BA37162">
      <w:pPr>
        <w:spacing w:beforeLines="0" w:afterLines="0"/>
        <w:rPr>
          <w:rFonts w:ascii="Arial" w:hAnsi="Arial"/>
          <w:bCs/>
          <w:lang w:val="it-IT"/>
        </w:rPr>
      </w:pPr>
    </w:p>
    <w:p w14:paraId="5BA37163">
      <w:pPr>
        <w:spacing w:before="156" w:after="156"/>
        <w:rPr>
          <w:sz w:val="24"/>
          <w:szCs w:val="24"/>
          <w:lang w:val="it-IT"/>
        </w:rPr>
      </w:pPr>
      <w:r>
        <w:rPr>
          <w:rFonts w:ascii="Arial" w:hAnsi="Arial"/>
          <w:b/>
          <w:bCs/>
          <w:sz w:val="24"/>
          <w:szCs w:val="24"/>
          <w:lang w:val="pl"/>
        </w:rPr>
        <w:t>Zgodność z przepisami</w:t>
      </w:r>
    </w:p>
    <w:p w14:paraId="5BA37164">
      <w:pPr>
        <w:spacing w:before="156" w:after="156"/>
        <w:rPr>
          <w:rFonts w:ascii="Arial" w:hAnsi="Arial"/>
          <w:lang w:val="it-IT"/>
        </w:rPr>
      </w:pPr>
      <w:r>
        <w:rPr>
          <w:rFonts w:ascii="Arial" w:hAnsi="Arial"/>
          <w:lang w:val="pl"/>
        </w:rPr>
        <w:t xml:space="preserve">VIVEST uroczyście oświadcza, że urządzenie PowerBeat X1/PowerBeat X3 jest zgodne z odpowiednimi postanowieniami stosownych norm dotyczących sprzętu medycznego: </w:t>
      </w:r>
    </w:p>
    <w:p w14:paraId="5BA37165">
      <w:pPr>
        <w:spacing w:before="156" w:after="156"/>
        <w:rPr>
          <w:rFonts w:ascii="Arial" w:hAnsi="Arial"/>
          <w:i/>
          <w:lang w:val="it-IT"/>
        </w:rPr>
      </w:pPr>
      <w:r>
        <w:rPr>
          <w:rFonts w:ascii="Arial" w:hAnsi="Arial"/>
          <w:i/>
          <w:iCs/>
          <w:lang w:val="pl"/>
        </w:rPr>
        <w:t>IEC 60601-1:2005+AMD1:2012+AMD2:2020 CSV - Medyczne urządzenia elektryczne - Część 1: Wymagania ogólne dotyczące podstawowego bezpieczeństwa i zasadniczych parametrów funkcjonalnych.</w:t>
      </w:r>
    </w:p>
    <w:p w14:paraId="5BA37166">
      <w:pPr>
        <w:spacing w:before="156" w:after="156"/>
        <w:rPr>
          <w:rFonts w:ascii="Arial" w:hAnsi="Arial"/>
          <w:i/>
          <w:lang w:val="it-IT"/>
        </w:rPr>
      </w:pPr>
      <w:r>
        <w:rPr>
          <w:rFonts w:ascii="Arial" w:hAnsi="Arial"/>
          <w:i/>
          <w:iCs/>
          <w:lang w:val="pl"/>
        </w:rPr>
        <w:t>IEC 60601-2-4:2018 - Medyczne urządzenia elektryczne - Część 2-4: Wymagania szczegółowe dotyczące bezpieczeństwa podstawowego oraz funkcjonowania zasadniczego defibrylatorów serca</w:t>
      </w:r>
    </w:p>
    <w:p w14:paraId="5BA37167">
      <w:pPr>
        <w:spacing w:before="156" w:after="156"/>
        <w:rPr>
          <w:rFonts w:ascii="Arial" w:hAnsi="Arial"/>
          <w:i/>
          <w:lang w:val="it-IT"/>
        </w:rPr>
      </w:pPr>
      <w:r>
        <w:rPr>
          <w:rFonts w:ascii="Arial" w:hAnsi="Arial"/>
          <w:i/>
          <w:iCs/>
          <w:lang w:val="pl"/>
        </w:rPr>
        <w:t>IEC 60601-1-2:2014+AMD1:2020 CSV - Medyczne urządzenia elektryczne - Część 1-2: Wymagania ogólne dotyczące bezpieczeństwa podstawowego oraz funkcjonowania zasadniczego - Norma uzupełniająca: Zakłócenia elektromagnetyczne - Wymagania i badania.</w:t>
      </w:r>
    </w:p>
    <w:p w14:paraId="5BA37168">
      <w:pPr>
        <w:spacing w:before="156" w:after="156"/>
        <w:rPr>
          <w:rFonts w:ascii="Arial" w:hAnsi="Arial"/>
          <w:i/>
          <w:lang w:val="it-IT"/>
        </w:rPr>
      </w:pPr>
      <w:r>
        <w:rPr>
          <w:rFonts w:ascii="Arial" w:hAnsi="Arial"/>
          <w:i/>
          <w:iCs/>
          <w:lang w:val="pl"/>
        </w:rPr>
        <w:t>IEC 60601-1-12:2014+A1:2020 CSV - Wymagania ogólne dotyczące bezpieczeństwa podstawowego oraz funkcjonowania zasadniczego - Norma uzupełniająca: Wymagania dotyczące medycznych urządzeń elektrycznych i medycznych systemów elektrycznych przeznaczonych do użytku w środowisku ratownictwa medycznego</w:t>
      </w:r>
    </w:p>
    <w:p w14:paraId="5BA37169">
      <w:pPr>
        <w:spacing w:before="156" w:after="156"/>
        <w:rPr>
          <w:rFonts w:ascii="Arial" w:hAnsi="Arial"/>
          <w:bCs/>
          <w:i/>
          <w:iCs/>
          <w:lang w:val="it-IT"/>
        </w:rPr>
      </w:pPr>
      <w:r>
        <w:rPr>
          <w:rFonts w:ascii="Arial" w:hAnsi="Arial"/>
          <w:i/>
          <w:iCs/>
          <w:lang w:val="pl"/>
        </w:rPr>
        <w:t>IEC 60601-1-11:2015+A1:2020 Medyczne urządzenia elektryczne - Część 1-11: Wymagania ogólne dotyczące bezpieczeństwa podstawowego oraz funkcjonowania zasadniczego — Norma uzupełniająca: Wymagania dotyczące medycznych urządzeń elektrycznych i medycznych systemów elektrycznych stosowanych w środowisku domowej opieki medycznej</w:t>
      </w:r>
    </w:p>
    <w:p w14:paraId="5BA3716A">
      <w:pPr>
        <w:spacing w:before="156" w:after="156"/>
        <w:rPr>
          <w:rFonts w:ascii="Arial" w:hAnsi="Arial"/>
          <w:bCs/>
          <w:lang w:val="it-IT"/>
        </w:rPr>
      </w:pPr>
      <w:r>
        <w:rPr>
          <w:rFonts w:ascii="Arial" w:hAnsi="Arial"/>
          <w:lang w:val="pl"/>
        </w:rPr>
        <w:br w:type="page"/>
      </w:r>
    </w:p>
    <w:p w14:paraId="5BA3716B">
      <w:pPr>
        <w:pStyle w:val="24"/>
        <w:spacing w:before="156" w:after="156"/>
        <w:jc w:val="left"/>
        <w:rPr>
          <w:rFonts w:ascii="Arial" w:hAnsi="Arial" w:cs="Arial"/>
          <w:sz w:val="36"/>
          <w:szCs w:val="36"/>
          <w:lang w:val="it-IT"/>
        </w:rPr>
      </w:pPr>
      <w:bookmarkStart w:id="305" w:name="_Toc191473329"/>
      <w:bookmarkStart w:id="306" w:name="_Toc193726736"/>
      <w:bookmarkStart w:id="307" w:name="_Toc191905438"/>
      <w:r>
        <w:rPr>
          <w:rFonts w:ascii="Arial" w:hAnsi="Arial" w:cs="Arial"/>
          <w:sz w:val="36"/>
          <w:szCs w:val="36"/>
          <w:lang w:val="pl"/>
        </w:rPr>
        <w:t>Załącznik 9 - Kompatybilne akcesoria</w:t>
      </w:r>
      <w:bookmarkEnd w:id="305"/>
      <w:bookmarkEnd w:id="306"/>
      <w:bookmarkEnd w:id="307"/>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311"/>
        <w:gridCol w:w="2927"/>
        <w:gridCol w:w="2616"/>
      </w:tblGrid>
      <w:tr w14:paraId="5BA37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3964" w:type="dxa"/>
            <w:shd w:val="clear" w:color="auto" w:fill="D8D8D8" w:themeFill="background1" w:themeFillShade="D9"/>
            <w:vAlign w:val="center"/>
          </w:tcPr>
          <w:p w14:paraId="5BA3716C">
            <w:pPr>
              <w:pStyle w:val="82"/>
              <w:spacing w:before="156" w:after="156"/>
              <w:rPr>
                <w:rFonts w:ascii="Arial" w:hAnsi="Arial" w:cs="Times New Roman"/>
                <w:b/>
              </w:rPr>
            </w:pPr>
            <w:r>
              <w:rPr>
                <w:rFonts w:ascii="Arial" w:hAnsi="Arial" w:cs="Times New Roman"/>
                <w:b/>
                <w:bCs/>
                <w:lang w:val="pl"/>
              </w:rPr>
              <w:t>Nazwa</w:t>
            </w:r>
          </w:p>
        </w:tc>
        <w:tc>
          <w:tcPr>
            <w:tcW w:w="2691" w:type="dxa"/>
            <w:shd w:val="clear" w:color="auto" w:fill="D8D8D8" w:themeFill="background1" w:themeFillShade="D9"/>
            <w:vAlign w:val="center"/>
          </w:tcPr>
          <w:p w14:paraId="5BA3716D">
            <w:pPr>
              <w:pStyle w:val="82"/>
              <w:spacing w:before="156" w:after="156"/>
              <w:rPr>
                <w:rFonts w:ascii="Arial" w:hAnsi="Arial" w:cs="Times New Roman"/>
                <w:b/>
              </w:rPr>
            </w:pPr>
            <w:r>
              <w:rPr>
                <w:rFonts w:ascii="Arial" w:hAnsi="Arial" w:cs="Times New Roman"/>
                <w:b/>
                <w:bCs/>
                <w:lang w:val="pl"/>
              </w:rPr>
              <w:t>Model</w:t>
            </w:r>
          </w:p>
        </w:tc>
        <w:tc>
          <w:tcPr>
            <w:tcW w:w="2405" w:type="dxa"/>
            <w:shd w:val="clear" w:color="auto" w:fill="D8D8D8" w:themeFill="background1" w:themeFillShade="D9"/>
          </w:tcPr>
          <w:p w14:paraId="5BA3716E">
            <w:pPr>
              <w:pStyle w:val="82"/>
              <w:spacing w:before="156" w:after="156"/>
              <w:rPr>
                <w:rFonts w:ascii="Arial" w:hAnsi="Arial" w:cs="Times New Roman"/>
                <w:b/>
              </w:rPr>
            </w:pPr>
            <w:r>
              <w:rPr>
                <w:rFonts w:ascii="Arial" w:hAnsi="Arial" w:cs="Times New Roman"/>
                <w:b/>
                <w:bCs/>
                <w:lang w:val="pl"/>
              </w:rPr>
              <w:t>Producent</w:t>
            </w:r>
          </w:p>
        </w:tc>
      </w:tr>
      <w:tr w14:paraId="5BA37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6" w:hRule="atLeast"/>
          <w:jc w:val="center"/>
        </w:trPr>
        <w:tc>
          <w:tcPr>
            <w:tcW w:w="3964" w:type="dxa"/>
            <w:shd w:val="clear" w:color="auto" w:fill="auto"/>
            <w:vAlign w:val="center"/>
          </w:tcPr>
          <w:p w14:paraId="5BA37170">
            <w:pPr>
              <w:pStyle w:val="82"/>
              <w:spacing w:before="156" w:after="156"/>
              <w:rPr>
                <w:rFonts w:ascii="Arial" w:hAnsi="Arial" w:cs="Times New Roman"/>
              </w:rPr>
            </w:pPr>
            <w:r>
              <w:rPr>
                <w:rFonts w:ascii="Arial" w:hAnsi="Arial" w:cs="Times New Roman"/>
                <w:lang w:val="pl"/>
              </w:rPr>
              <w:t>Jednorazowe elektrody wielofunkcyjne</w:t>
            </w:r>
          </w:p>
        </w:tc>
        <w:tc>
          <w:tcPr>
            <w:tcW w:w="2691" w:type="dxa"/>
            <w:shd w:val="clear" w:color="auto" w:fill="auto"/>
            <w:vAlign w:val="center"/>
          </w:tcPr>
          <w:p w14:paraId="5BA37171">
            <w:pPr>
              <w:pStyle w:val="82"/>
              <w:spacing w:before="156" w:after="156"/>
              <w:rPr>
                <w:rFonts w:ascii="Arial" w:hAnsi="Arial"/>
              </w:rPr>
            </w:pPr>
            <w:r>
              <w:rPr>
                <w:rFonts w:ascii="Arial" w:hAnsi="Arial"/>
                <w:lang w:val="pl"/>
              </w:rPr>
              <w:t>PADS-AT05</w:t>
            </w:r>
          </w:p>
          <w:p w14:paraId="5BA37172">
            <w:pPr>
              <w:pStyle w:val="82"/>
              <w:spacing w:before="156" w:after="156"/>
              <w:rPr>
                <w:rFonts w:ascii="Arial" w:hAnsi="Arial" w:cs="Times New Roman"/>
              </w:rPr>
            </w:pPr>
            <w:r>
              <w:rPr>
                <w:rFonts w:ascii="Arial" w:hAnsi="Arial"/>
                <w:lang w:val="pl"/>
              </w:rPr>
              <w:t>(Modele dla dorosłych/pediatryczne)</w:t>
            </w:r>
          </w:p>
        </w:tc>
        <w:tc>
          <w:tcPr>
            <w:tcW w:w="2405" w:type="dxa"/>
            <w:vAlign w:val="center"/>
          </w:tcPr>
          <w:p w14:paraId="5BA37173">
            <w:pPr>
              <w:pStyle w:val="82"/>
              <w:spacing w:before="156" w:after="156"/>
              <w:rPr>
                <w:rFonts w:ascii="Arial" w:hAnsi="Arial" w:cs="Times New Roman"/>
              </w:rPr>
            </w:pPr>
            <w:r>
              <w:rPr>
                <w:rFonts w:ascii="Arial" w:hAnsi="Arial" w:cs="Times New Roman"/>
                <w:lang w:val="pl"/>
              </w:rPr>
              <w:t>FIAB</w:t>
            </w:r>
          </w:p>
        </w:tc>
      </w:tr>
      <w:tr w14:paraId="5BA371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6" w:hRule="atLeast"/>
          <w:jc w:val="center"/>
        </w:trPr>
        <w:tc>
          <w:tcPr>
            <w:tcW w:w="3964" w:type="dxa"/>
            <w:shd w:val="clear" w:color="auto" w:fill="auto"/>
            <w:vAlign w:val="center"/>
          </w:tcPr>
          <w:p w14:paraId="5BA37175">
            <w:pPr>
              <w:pStyle w:val="82"/>
              <w:spacing w:before="156" w:after="156"/>
              <w:rPr>
                <w:rFonts w:ascii="Arial" w:hAnsi="Arial" w:cs="Times New Roman"/>
              </w:rPr>
            </w:pPr>
            <w:r>
              <w:rPr>
                <w:rFonts w:ascii="Arial" w:hAnsi="Arial" w:cs="Times New Roman"/>
                <w:lang w:val="pl"/>
              </w:rPr>
              <w:t>Elektroda defibrylacyjna</w:t>
            </w:r>
          </w:p>
        </w:tc>
        <w:tc>
          <w:tcPr>
            <w:tcW w:w="2691" w:type="dxa"/>
            <w:shd w:val="clear" w:color="auto" w:fill="auto"/>
            <w:vAlign w:val="center"/>
          </w:tcPr>
          <w:p w14:paraId="5BA37176">
            <w:pPr>
              <w:pStyle w:val="82"/>
              <w:spacing w:before="156" w:after="156"/>
              <w:rPr>
                <w:rFonts w:ascii="Arial" w:hAnsi="Arial"/>
              </w:rPr>
            </w:pPr>
            <w:r>
              <w:rPr>
                <w:rFonts w:ascii="Arial" w:hAnsi="Arial"/>
                <w:lang w:val="pl"/>
              </w:rPr>
              <w:t>OBS-DE/SC1/a</w:t>
            </w:r>
          </w:p>
        </w:tc>
        <w:tc>
          <w:tcPr>
            <w:tcW w:w="2405" w:type="dxa"/>
            <w:vAlign w:val="center"/>
          </w:tcPr>
          <w:p w14:paraId="5BA37177">
            <w:pPr>
              <w:pStyle w:val="82"/>
              <w:spacing w:before="156" w:after="156"/>
              <w:rPr>
                <w:rFonts w:ascii="Arial" w:hAnsi="Arial" w:cs="Times New Roman"/>
              </w:rPr>
            </w:pPr>
            <w:r>
              <w:rPr>
                <w:rFonts w:ascii="Arial" w:hAnsi="Arial" w:cs="Times New Roman"/>
                <w:lang w:val="pl"/>
              </w:rPr>
              <w:t>Baisheng</w:t>
            </w:r>
          </w:p>
        </w:tc>
      </w:tr>
    </w:tbl>
    <w:p w14:paraId="5BA37179">
      <w:pPr>
        <w:spacing w:before="156" w:after="156"/>
      </w:pPr>
    </w:p>
    <w:tbl>
      <w:tblPr>
        <w:tblStyle w:val="32"/>
        <w:tblW w:w="42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68"/>
        <w:gridCol w:w="6408"/>
      </w:tblGrid>
      <w:tr w14:paraId="5BA37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832" w:type="dxa"/>
            <w:vAlign w:val="center"/>
          </w:tcPr>
          <w:p w14:paraId="5BA3717A">
            <w:pPr>
              <w:spacing w:beforeLines="0" w:afterLines="0"/>
              <w:jc w:val="center"/>
            </w:pPr>
            <w:r>
              <w:rPr>
                <w:rFonts w:ascii="Arial" w:hAnsi="Arial"/>
                <w:lang w:val="pl"/>
              </w:rPr>
              <w:drawing>
                <wp:inline distT="0" distB="0" distL="0" distR="0">
                  <wp:extent cx="287655" cy="254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88000" cy="254628"/>
                          </a:xfrm>
                          <a:prstGeom prst="rect">
                            <a:avLst/>
                          </a:prstGeom>
                          <a:noFill/>
                          <a:ln>
                            <a:noFill/>
                          </a:ln>
                        </pic:spPr>
                      </pic:pic>
                    </a:graphicData>
                  </a:graphic>
                </wp:inline>
              </w:drawing>
            </w:r>
          </w:p>
          <w:p w14:paraId="5BA3717B">
            <w:pPr>
              <w:spacing w:beforeLines="0" w:afterLines="0"/>
              <w:jc w:val="center"/>
            </w:pPr>
            <w:r>
              <w:rPr>
                <w:rFonts w:ascii="Arial" w:hAnsi="Arial" w:cs="Arial"/>
                <w:b/>
                <w:bCs/>
                <w:sz w:val="24"/>
                <w:szCs w:val="24"/>
                <w:lang w:val="pl"/>
              </w:rPr>
              <w:t>Ostrzeżenie</w:t>
            </w:r>
          </w:p>
        </w:tc>
        <w:tc>
          <w:tcPr>
            <w:tcW w:w="5964" w:type="dxa"/>
            <w:vAlign w:val="center"/>
          </w:tcPr>
          <w:p w14:paraId="5BA3717C">
            <w:pPr>
              <w:spacing w:before="156" w:after="156"/>
              <w:ind w:left="210" w:leftChars="100"/>
              <w:jc w:val="left"/>
              <w:rPr>
                <w:rFonts w:ascii="Arial" w:hAnsi="Arial" w:cs="Arial"/>
              </w:rPr>
            </w:pPr>
            <w:r>
              <w:rPr>
                <w:rFonts w:ascii="Arial" w:hAnsi="Arial" w:cs="Arial"/>
                <w:szCs w:val="18"/>
                <w:lang w:val="pl"/>
              </w:rPr>
              <w:t>Elektrody produkowane przez FIAB nie mogą być stosowane u pacjentów w wieku poniżej 12 miesięcy lub ważących mniej niż 10 kg.</w:t>
            </w:r>
          </w:p>
        </w:tc>
      </w:tr>
    </w:tbl>
    <w:p w14:paraId="5BA3717E">
      <w:pPr>
        <w:spacing w:before="156" w:after="156"/>
      </w:pPr>
    </w:p>
    <w:sectPr>
      <w:pgSz w:w="11906" w:h="16838"/>
      <w:pgMar w:top="1134" w:right="1134" w:bottom="1134" w:left="1134" w:header="851" w:footer="567" w:gutter="0"/>
      <w:pgNumType w:fmt="upperLetter"/>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EE"/>
    <w:family w:val="swiss"/>
    <w:pitch w:val="default"/>
    <w:sig w:usb0="E0002EFF" w:usb1="C000785B" w:usb2="00000009" w:usb3="00000000" w:csb0="400001FF" w:csb1="FFFF0000"/>
  </w:font>
  <w:font w:name="Cambria">
    <w:panose1 w:val="02040503050406030204"/>
    <w:charset w:val="EE"/>
    <w:family w:val="roman"/>
    <w:pitch w:val="default"/>
    <w:sig w:usb0="E00006FF" w:usb1="420024FF" w:usb2="02000000" w:usb3="00000000" w:csb0="2000019F" w:csb1="00000000"/>
  </w:font>
  <w:font w:name="Syntax">
    <w:altName w:val="Times New Roman"/>
    <w:panose1 w:val="00000000000000000000"/>
    <w:charset w:val="00"/>
    <w:family w:val="auto"/>
    <w:pitch w:val="default"/>
    <w:sig w:usb0="00000000" w:usb1="00000000" w:usb2="00000000" w:usb3="00000000" w:csb0="00000001" w:csb1="00000000"/>
  </w:font>
  <w:font w:name="Calibri">
    <w:panose1 w:val="020F0502020204030204"/>
    <w:charset w:val="EE"/>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ArialMT">
    <w:altName w:val="Arial"/>
    <w:panose1 w:val="00000000000000000000"/>
    <w:charset w:val="00"/>
    <w:family w:val="swiss"/>
    <w:pitch w:val="default"/>
    <w:sig w:usb0="00000000" w:usb1="00000000" w:usb2="00000000" w:usb3="00000000" w:csb0="00000001" w:csb1="00000000"/>
  </w:font>
  <w:font w:name="Verdana">
    <w:panose1 w:val="020B0604030504040204"/>
    <w:charset w:val="EE"/>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BIZ UDGothic">
    <w:altName w:val="Yu Gothic"/>
    <w:panose1 w:val="00000000000000000000"/>
    <w:charset w:val="80"/>
    <w:family w:val="swiss"/>
    <w:pitch w:val="default"/>
    <w:sig w:usb0="00000000" w:usb1="00000000" w:usb2="00000012" w:usb3="00000000" w:csb0="00020001" w:csb1="00000000"/>
  </w:font>
  <w:font w:name="Yu Gothic">
    <w:panose1 w:val="020B0400000000000000"/>
    <w:charset w:val="80"/>
    <w:family w:val="auto"/>
    <w:pitch w:val="default"/>
    <w:sig w:usb0="E00002FF" w:usb1="2AC7FDFF" w:usb2="00000016" w:usb3="00000000" w:csb0="2002009F" w:csb1="00000000"/>
  </w:font>
  <w:font w:name="ArialNarrow">
    <w:altName w:val="Arial"/>
    <w:panose1 w:val="00000000000000000000"/>
    <w:charset w:val="00"/>
    <w:family w:val="swiss"/>
    <w:pitch w:val="default"/>
    <w:sig w:usb0="00000000" w:usb1="00000000" w:usb2="00000000" w:usb3="00000000" w:csb0="00000001" w:csb1="00000000"/>
  </w:font>
  <w:font w:name="Cambria Math">
    <w:panose1 w:val="02040503050406030204"/>
    <w:charset w:val="EE"/>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07892"/>
    </w:sdtPr>
    <w:sdtContent>
      <w:p w14:paraId="5BA3720C">
        <w:pPr>
          <w:pStyle w:val="20"/>
          <w:spacing w:before="120" w:after="120"/>
          <w:jc w:val="center"/>
        </w:pPr>
        <w:r>
          <w:rPr>
            <w:lang w:val="pl"/>
          </w:rPr>
          <w:fldChar w:fldCharType="begin"/>
        </w:r>
        <w:r>
          <w:rPr>
            <w:lang w:val="pl"/>
          </w:rPr>
          <w:instrText xml:space="preserve">PAGE   \* MERGEFORMAT</w:instrText>
        </w:r>
        <w:r>
          <w:rPr>
            <w:lang w:val="pl"/>
          </w:rPr>
          <w:fldChar w:fldCharType="separate"/>
        </w:r>
        <w:r>
          <w:rPr>
            <w:lang w:val="pl"/>
          </w:rPr>
          <w:t>2</w:t>
        </w:r>
        <w:r>
          <w:rPr>
            <w:lang w:val="pl"/>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3720B">
    <w:pPr>
      <w:pStyle w:val="20"/>
      <w:spacing w:before="120"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3720E">
    <w:pPr>
      <w:pStyle w:val="20"/>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1361332"/>
    </w:sdtPr>
    <w:sdtContent>
      <w:p w14:paraId="5BA37210">
        <w:pPr>
          <w:pStyle w:val="20"/>
          <w:spacing w:before="120" w:after="120"/>
          <w:jc w:val="center"/>
        </w:pPr>
        <w:r>
          <w:rPr>
            <w:lang w:val="pl"/>
          </w:rPr>
          <w:fldChar w:fldCharType="begin"/>
        </w:r>
        <w:r>
          <w:rPr>
            <w:lang w:val="pl"/>
          </w:rPr>
          <w:instrText xml:space="preserve">PAGE   \* MERGEFORMAT</w:instrText>
        </w:r>
        <w:r>
          <w:rPr>
            <w:lang w:val="pl"/>
          </w:rPr>
          <w:fldChar w:fldCharType="separate"/>
        </w:r>
        <w:r>
          <w:rPr>
            <w:lang w:val="pl"/>
          </w:rPr>
          <w:t>II</w:t>
        </w:r>
        <w:r>
          <w:rPr>
            <w:lang w:val="pl"/>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2449372"/>
    </w:sdtPr>
    <w:sdtEndPr>
      <w:rPr>
        <w:rFonts w:ascii="Arial" w:hAnsi="Arial" w:cs="Arial"/>
      </w:rPr>
    </w:sdtEndPr>
    <w:sdtContent>
      <w:p w14:paraId="5BA37211">
        <w:pPr>
          <w:pStyle w:val="20"/>
          <w:spacing w:before="120" w:after="120"/>
          <w:jc w:val="center"/>
          <w:rPr>
            <w:rFonts w:ascii="Arial" w:hAnsi="Arial" w:cs="Arial"/>
          </w:rPr>
        </w:pPr>
        <w:r>
          <w:rPr>
            <w:rFonts w:ascii="Arial" w:hAnsi="Arial" w:cs="Arial"/>
            <w:lang w:val="pl"/>
          </w:rPr>
          <w:fldChar w:fldCharType="begin"/>
        </w:r>
        <w:r>
          <w:rPr>
            <w:rFonts w:ascii="Arial" w:hAnsi="Arial" w:cs="Arial"/>
            <w:lang w:val="pl"/>
          </w:rPr>
          <w:instrText xml:space="preserve">PAGE   \* MERGEFORMAT</w:instrText>
        </w:r>
        <w:r>
          <w:rPr>
            <w:rFonts w:ascii="Arial" w:hAnsi="Arial" w:cs="Arial"/>
            <w:lang w:val="pl"/>
          </w:rPr>
          <w:fldChar w:fldCharType="separate"/>
        </w:r>
        <w:r>
          <w:rPr>
            <w:rFonts w:ascii="Arial" w:hAnsi="Arial" w:cs="Arial"/>
            <w:lang w:val="pl"/>
          </w:rPr>
          <w:t>3-5</w:t>
        </w:r>
        <w:r>
          <w:rPr>
            <w:rFonts w:ascii="Arial" w:hAnsi="Arial" w:cs="Arial"/>
            <w:lang w:val="pl"/>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6283102"/>
    </w:sdtPr>
    <w:sdtContent>
      <w:p w14:paraId="5BA37212">
        <w:pPr>
          <w:pStyle w:val="20"/>
          <w:spacing w:before="120" w:after="120"/>
          <w:jc w:val="center"/>
        </w:pPr>
        <w:r>
          <w:rPr>
            <w:rFonts w:ascii="Arial" w:hAnsi="Arial" w:cs="Arial"/>
            <w:lang w:val="pl"/>
          </w:rPr>
          <w:fldChar w:fldCharType="begin"/>
        </w:r>
        <w:r>
          <w:rPr>
            <w:rFonts w:ascii="Arial" w:hAnsi="Arial" w:cs="Arial"/>
            <w:lang w:val="pl"/>
          </w:rPr>
          <w:instrText xml:space="preserve">PAGE   \* MERGEFORMAT</w:instrText>
        </w:r>
        <w:r>
          <w:rPr>
            <w:rFonts w:ascii="Arial" w:hAnsi="Arial" w:cs="Arial"/>
            <w:lang w:val="pl"/>
          </w:rPr>
          <w:fldChar w:fldCharType="separate"/>
        </w:r>
        <w:r>
          <w:rPr>
            <w:rFonts w:ascii="Arial" w:hAnsi="Arial" w:cs="Arial"/>
            <w:lang w:val="pl"/>
          </w:rPr>
          <w:t>7-3</w:t>
        </w:r>
        <w:r>
          <w:rPr>
            <w:rFonts w:ascii="Arial" w:hAnsi="Arial" w:cs="Arial"/>
            <w:lang w:val="pl"/>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481458"/>
    </w:sdtPr>
    <w:sdtEndPr>
      <w:rPr>
        <w:rFonts w:ascii="Arial" w:hAnsi="Arial" w:cs="Arial"/>
      </w:rPr>
    </w:sdtEndPr>
    <w:sdtContent>
      <w:p w14:paraId="5BA37213">
        <w:pPr>
          <w:pStyle w:val="20"/>
          <w:spacing w:before="120" w:after="120"/>
          <w:jc w:val="center"/>
          <w:rPr>
            <w:rFonts w:ascii="Arial" w:hAnsi="Arial" w:cs="Arial"/>
          </w:rPr>
        </w:pPr>
        <w:r>
          <w:rPr>
            <w:rFonts w:ascii="Arial" w:hAnsi="Arial" w:cs="Arial"/>
            <w:lang w:val="pl"/>
          </w:rPr>
          <w:fldChar w:fldCharType="begin"/>
        </w:r>
        <w:r>
          <w:rPr>
            <w:rFonts w:ascii="Arial" w:hAnsi="Arial" w:cs="Arial"/>
            <w:lang w:val="pl"/>
          </w:rPr>
          <w:instrText xml:space="preserve">PAGE   \* MERGEFORMAT</w:instrText>
        </w:r>
        <w:r>
          <w:rPr>
            <w:rFonts w:ascii="Arial" w:hAnsi="Arial" w:cs="Arial"/>
            <w:lang w:val="pl"/>
          </w:rPr>
          <w:fldChar w:fldCharType="separate"/>
        </w:r>
        <w:r>
          <w:rPr>
            <w:rFonts w:ascii="Arial" w:hAnsi="Arial" w:cs="Arial"/>
            <w:lang w:val="pl"/>
          </w:rPr>
          <w:t>X</w:t>
        </w:r>
        <w:r>
          <w:rPr>
            <w:rFonts w:ascii="Arial" w:hAnsi="Arial" w:cs="Arial"/>
            <w:lang w:val="pl"/>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3720A">
    <w:pPr>
      <w:pStyle w:val="21"/>
      <w:spacing w:before="120"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37209">
    <w:pPr>
      <w:pStyle w:val="21"/>
      <w:spacing w:before="120"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3720D">
    <w:pPr>
      <w:pStyle w:val="21"/>
      <w:pBdr>
        <w:bottom w:val="none" w:color="auto" w:sz="0" w:space="0"/>
      </w:pBdr>
      <w:spacing w:before="120"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3720F">
    <w:pPr>
      <w:pStyle w:val="21"/>
      <w:pBdr>
        <w:bottom w:val="none" w:color="auto" w:sz="0" w:space="0"/>
      </w:pBdr>
      <w:spacing w:before="120" w:after="12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4447EC"/>
    <w:multiLevelType w:val="multilevel"/>
    <w:tmpl w:val="134447EC"/>
    <w:lvl w:ilvl="0" w:tentative="0">
      <w:start w:val="1"/>
      <w:numFmt w:val="decimal"/>
      <w:pStyle w:val="61"/>
      <w:lvlText w:val="%1"/>
      <w:lvlJc w:val="left"/>
      <w:pPr>
        <w:ind w:left="425" w:hanging="425"/>
      </w:pPr>
      <w:rPr>
        <w:rFonts w:hint="default" w:ascii="黑体" w:hAnsi="黑体" w:eastAsia="黑体" w:cs="Times New Roman"/>
        <w:b w:val="0"/>
        <w:sz w:val="21"/>
        <w:szCs w:val="21"/>
      </w:rPr>
    </w:lvl>
    <w:lvl w:ilvl="1" w:tentative="0">
      <w:start w:val="1"/>
      <w:numFmt w:val="decimal"/>
      <w:pStyle w:val="59"/>
      <w:lvlText w:val="%1.%2"/>
      <w:lvlJc w:val="left"/>
      <w:pPr>
        <w:ind w:left="0" w:firstLine="0"/>
      </w:pPr>
      <w:rPr>
        <w:rFonts w:hint="default" w:ascii="黑体" w:hAnsi="黑体" w:eastAsia="黑体" w:cs="Times New Roman"/>
        <w:b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60"/>
      <w:lvlText w:val="%1.%2.%3"/>
      <w:lvlJc w:val="left"/>
      <w:pPr>
        <w:ind w:left="709" w:hanging="709"/>
      </w:pPr>
      <w:rPr>
        <w:rFonts w:hint="default" w:ascii="黑体" w:hAnsi="黑体" w:eastAsia="黑体" w:cs="Times New Roman"/>
        <w:b w:val="0"/>
        <w:bCs w:val="0"/>
        <w:i w:val="0"/>
        <w:iCs w:val="0"/>
        <w:caps w:val="0"/>
        <w:smallCaps w:val="0"/>
        <w:strike w:val="0"/>
        <w:dstrike w:val="0"/>
        <w:snapToGrid w:val="0"/>
        <w:vanish w:val="0"/>
        <w:color w:val="000000"/>
        <w:spacing w:val="0"/>
        <w:w w:val="0"/>
        <w:kern w:val="0"/>
        <w:position w:val="0"/>
        <w:sz w:val="21"/>
        <w:szCs w:val="21"/>
        <w:u w:val="none"/>
        <w:vertAlign w:val="baseline"/>
        <w14:shadow w14:blurRad="0" w14:dist="0" w14:dir="0" w14:sx="0" w14:sy="0" w14:kx="0" w14:ky="0" w14:algn="none">
          <w14:srgbClr w14:val="000000"/>
        </w14:shadow>
      </w:rPr>
    </w:lvl>
    <w:lvl w:ilvl="3" w:tentative="0">
      <w:start w:val="1"/>
      <w:numFmt w:val="decimal"/>
      <w:pStyle w:val="62"/>
      <w:lvlText w:val="%1.%2.%3.%4"/>
      <w:lvlJc w:val="left"/>
      <w:pPr>
        <w:ind w:left="851" w:hanging="851"/>
      </w:pPr>
      <w:rPr>
        <w:rFonts w:hint="default" w:ascii="宋体" w:hAnsi="宋体" w:eastAsia="宋体"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33091217"/>
    <w:multiLevelType w:val="multilevel"/>
    <w:tmpl w:val="3309121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4002744"/>
    <w:multiLevelType w:val="multilevel"/>
    <w:tmpl w:val="3400274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39424D93"/>
    <w:multiLevelType w:val="multilevel"/>
    <w:tmpl w:val="39424D93"/>
    <w:lvl w:ilvl="0" w:tentative="0">
      <w:start w:val="1"/>
      <w:numFmt w:val="decimal"/>
      <w:lvlText w:val="%1)"/>
      <w:lvlJc w:val="left"/>
      <w:pPr>
        <w:ind w:left="424" w:hanging="420"/>
      </w:pPr>
      <w:rPr>
        <w:sz w:val="21"/>
        <w:szCs w:val="18"/>
      </w:rPr>
    </w:lvl>
    <w:lvl w:ilvl="1" w:tentative="0">
      <w:start w:val="1"/>
      <w:numFmt w:val="lowerLetter"/>
      <w:lvlText w:val="%2)"/>
      <w:lvlJc w:val="left"/>
      <w:pPr>
        <w:ind w:left="844" w:hanging="420"/>
      </w:pPr>
    </w:lvl>
    <w:lvl w:ilvl="2" w:tentative="0">
      <w:start w:val="1"/>
      <w:numFmt w:val="lowerRoman"/>
      <w:lvlText w:val="%3."/>
      <w:lvlJc w:val="right"/>
      <w:pPr>
        <w:ind w:left="1264" w:hanging="420"/>
      </w:pPr>
    </w:lvl>
    <w:lvl w:ilvl="3" w:tentative="0">
      <w:start w:val="1"/>
      <w:numFmt w:val="decimal"/>
      <w:lvlText w:val="%4."/>
      <w:lvlJc w:val="left"/>
      <w:pPr>
        <w:ind w:left="1684" w:hanging="420"/>
      </w:pPr>
    </w:lvl>
    <w:lvl w:ilvl="4" w:tentative="0">
      <w:start w:val="1"/>
      <w:numFmt w:val="lowerLetter"/>
      <w:lvlText w:val="%5)"/>
      <w:lvlJc w:val="left"/>
      <w:pPr>
        <w:ind w:left="2104" w:hanging="420"/>
      </w:pPr>
    </w:lvl>
    <w:lvl w:ilvl="5" w:tentative="0">
      <w:start w:val="1"/>
      <w:numFmt w:val="lowerRoman"/>
      <w:lvlText w:val="%6."/>
      <w:lvlJc w:val="right"/>
      <w:pPr>
        <w:ind w:left="2524" w:hanging="420"/>
      </w:pPr>
    </w:lvl>
    <w:lvl w:ilvl="6" w:tentative="0">
      <w:start w:val="1"/>
      <w:numFmt w:val="decimal"/>
      <w:lvlText w:val="%7."/>
      <w:lvlJc w:val="left"/>
      <w:pPr>
        <w:ind w:left="2944" w:hanging="420"/>
      </w:pPr>
    </w:lvl>
    <w:lvl w:ilvl="7" w:tentative="0">
      <w:start w:val="1"/>
      <w:numFmt w:val="lowerLetter"/>
      <w:lvlText w:val="%8)"/>
      <w:lvlJc w:val="left"/>
      <w:pPr>
        <w:ind w:left="3364" w:hanging="420"/>
      </w:pPr>
    </w:lvl>
    <w:lvl w:ilvl="8" w:tentative="0">
      <w:start w:val="1"/>
      <w:numFmt w:val="lowerRoman"/>
      <w:lvlText w:val="%9."/>
      <w:lvlJc w:val="right"/>
      <w:pPr>
        <w:ind w:left="3784" w:hanging="420"/>
      </w:pPr>
    </w:lvl>
  </w:abstractNum>
  <w:abstractNum w:abstractNumId="4">
    <w:nsid w:val="3C182DAD"/>
    <w:multiLevelType w:val="multilevel"/>
    <w:tmpl w:val="3C182DA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D5A5C24"/>
    <w:multiLevelType w:val="multilevel"/>
    <w:tmpl w:val="3D5A5C2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4A4F798B"/>
    <w:multiLevelType w:val="multilevel"/>
    <w:tmpl w:val="4A4F79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D532228"/>
    <w:multiLevelType w:val="multilevel"/>
    <w:tmpl w:val="4D532228"/>
    <w:lvl w:ilvl="0" w:tentative="0">
      <w:start w:val="1"/>
      <w:numFmt w:val="decimal"/>
      <w:lvlText w:val="%1)"/>
      <w:lvlJc w:val="left"/>
      <w:pPr>
        <w:ind w:left="420" w:hanging="42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DBA2E8E"/>
    <w:multiLevelType w:val="multilevel"/>
    <w:tmpl w:val="4DBA2E8E"/>
    <w:lvl w:ilvl="0" w:tentative="0">
      <w:start w:val="1"/>
      <w:numFmt w:val="decimal"/>
      <w:lvlText w:val="%1)"/>
      <w:lvlJc w:val="left"/>
      <w:pPr>
        <w:ind w:left="420" w:hanging="420"/>
      </w:pPr>
      <w:rPr>
        <w:rFonts w:hint="default" w:ascii="Arial" w:hAnsi="Arial" w:cs="Arial"/>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30F3D0B"/>
    <w:multiLevelType w:val="multilevel"/>
    <w:tmpl w:val="530F3D0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532B6A54"/>
    <w:multiLevelType w:val="multilevel"/>
    <w:tmpl w:val="532B6A5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55C403C6"/>
    <w:multiLevelType w:val="multilevel"/>
    <w:tmpl w:val="55C403C6"/>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12">
    <w:nsid w:val="56985B3C"/>
    <w:multiLevelType w:val="multilevel"/>
    <w:tmpl w:val="56985B3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64612951"/>
    <w:multiLevelType w:val="multilevel"/>
    <w:tmpl w:val="64612951"/>
    <w:lvl w:ilvl="0" w:tentative="0">
      <w:start w:val="1"/>
      <w:numFmt w:val="decimal"/>
      <w:lvlText w:val="%1)"/>
      <w:lvlJc w:val="left"/>
      <w:pPr>
        <w:ind w:left="848" w:hanging="420"/>
      </w:pPr>
    </w:lvl>
    <w:lvl w:ilvl="1" w:tentative="0">
      <w:start w:val="1"/>
      <w:numFmt w:val="lowerLetter"/>
      <w:lvlText w:val="%2)"/>
      <w:lvlJc w:val="left"/>
      <w:pPr>
        <w:ind w:left="1268" w:hanging="420"/>
      </w:pPr>
    </w:lvl>
    <w:lvl w:ilvl="2" w:tentative="0">
      <w:start w:val="1"/>
      <w:numFmt w:val="lowerRoman"/>
      <w:lvlText w:val="%3."/>
      <w:lvlJc w:val="right"/>
      <w:pPr>
        <w:ind w:left="1688" w:hanging="420"/>
      </w:pPr>
    </w:lvl>
    <w:lvl w:ilvl="3" w:tentative="0">
      <w:start w:val="1"/>
      <w:numFmt w:val="decimal"/>
      <w:lvlText w:val="%4."/>
      <w:lvlJc w:val="left"/>
      <w:pPr>
        <w:ind w:left="2108" w:hanging="420"/>
      </w:pPr>
    </w:lvl>
    <w:lvl w:ilvl="4" w:tentative="0">
      <w:start w:val="1"/>
      <w:numFmt w:val="lowerLetter"/>
      <w:lvlText w:val="%5)"/>
      <w:lvlJc w:val="left"/>
      <w:pPr>
        <w:ind w:left="2528" w:hanging="420"/>
      </w:pPr>
    </w:lvl>
    <w:lvl w:ilvl="5" w:tentative="0">
      <w:start w:val="1"/>
      <w:numFmt w:val="lowerRoman"/>
      <w:lvlText w:val="%6."/>
      <w:lvlJc w:val="right"/>
      <w:pPr>
        <w:ind w:left="2948" w:hanging="420"/>
      </w:pPr>
    </w:lvl>
    <w:lvl w:ilvl="6" w:tentative="0">
      <w:start w:val="1"/>
      <w:numFmt w:val="decimal"/>
      <w:lvlText w:val="%7."/>
      <w:lvlJc w:val="left"/>
      <w:pPr>
        <w:ind w:left="3368" w:hanging="420"/>
      </w:pPr>
    </w:lvl>
    <w:lvl w:ilvl="7" w:tentative="0">
      <w:start w:val="1"/>
      <w:numFmt w:val="lowerLetter"/>
      <w:lvlText w:val="%8)"/>
      <w:lvlJc w:val="left"/>
      <w:pPr>
        <w:ind w:left="3788" w:hanging="420"/>
      </w:pPr>
    </w:lvl>
    <w:lvl w:ilvl="8" w:tentative="0">
      <w:start w:val="1"/>
      <w:numFmt w:val="lowerRoman"/>
      <w:lvlText w:val="%9."/>
      <w:lvlJc w:val="right"/>
      <w:pPr>
        <w:ind w:left="4208" w:hanging="420"/>
      </w:pPr>
    </w:lvl>
  </w:abstractNum>
  <w:abstractNum w:abstractNumId="14">
    <w:nsid w:val="6A97005C"/>
    <w:multiLevelType w:val="multilevel"/>
    <w:tmpl w:val="6A97005C"/>
    <w:lvl w:ilvl="0" w:tentative="0">
      <w:start w:val="1"/>
      <w:numFmt w:val="decimal"/>
      <w:lvlText w:val="%1)"/>
      <w:lvlJc w:val="left"/>
      <w:pPr>
        <w:ind w:left="840" w:hanging="420"/>
      </w:pPr>
    </w:lvl>
    <w:lvl w:ilvl="1" w:tentative="0">
      <w:start w:val="1"/>
      <w:numFmt w:val="lowerLetter"/>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6AC31090"/>
    <w:multiLevelType w:val="multilevel"/>
    <w:tmpl w:val="6AC3109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6E1C6BB3"/>
    <w:multiLevelType w:val="multilevel"/>
    <w:tmpl w:val="6E1C6BB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E5A4051"/>
    <w:multiLevelType w:val="multilevel"/>
    <w:tmpl w:val="6E5A405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38E5F2D"/>
    <w:multiLevelType w:val="multilevel"/>
    <w:tmpl w:val="738E5F2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1"/>
  </w:num>
  <w:num w:numId="2">
    <w:abstractNumId w:val="0"/>
  </w:num>
  <w:num w:numId="3">
    <w:abstractNumId w:val="12"/>
  </w:num>
  <w:num w:numId="4">
    <w:abstractNumId w:val="18"/>
  </w:num>
  <w:num w:numId="5">
    <w:abstractNumId w:val="4"/>
  </w:num>
  <w:num w:numId="6">
    <w:abstractNumId w:val="16"/>
  </w:num>
  <w:num w:numId="7">
    <w:abstractNumId w:val="6"/>
  </w:num>
  <w:num w:numId="8">
    <w:abstractNumId w:val="13"/>
  </w:num>
  <w:num w:numId="9">
    <w:abstractNumId w:val="9"/>
  </w:num>
  <w:num w:numId="10">
    <w:abstractNumId w:val="8"/>
  </w:num>
  <w:num w:numId="11">
    <w:abstractNumId w:val="15"/>
  </w:num>
  <w:num w:numId="12">
    <w:abstractNumId w:val="3"/>
  </w:num>
  <w:num w:numId="13">
    <w:abstractNumId w:val="10"/>
  </w:num>
  <w:num w:numId="14">
    <w:abstractNumId w:val="2"/>
  </w:num>
  <w:num w:numId="15">
    <w:abstractNumId w:val="7"/>
  </w:num>
  <w:num w:numId="16">
    <w:abstractNumId w:val="1"/>
  </w:num>
  <w:num w:numId="17">
    <w:abstractNumId w:val="5"/>
  </w:num>
  <w:num w:numId="18">
    <w:abstractNumId w:val="14"/>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425"/>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5MjZhYWMyMjJlNWVlYzUxMjBlNmJhZjBjMDRlOTQifQ=="/>
  </w:docVars>
  <w:rsids>
    <w:rsidRoot w:val="009F5F52"/>
    <w:rsid w:val="00000081"/>
    <w:rsid w:val="00000909"/>
    <w:rsid w:val="000020CC"/>
    <w:rsid w:val="0000211C"/>
    <w:rsid w:val="00002F33"/>
    <w:rsid w:val="000035A8"/>
    <w:rsid w:val="00003737"/>
    <w:rsid w:val="00003FB9"/>
    <w:rsid w:val="000044DA"/>
    <w:rsid w:val="00004B7A"/>
    <w:rsid w:val="00005BCE"/>
    <w:rsid w:val="0000640C"/>
    <w:rsid w:val="000064BB"/>
    <w:rsid w:val="00007665"/>
    <w:rsid w:val="000078BB"/>
    <w:rsid w:val="00010487"/>
    <w:rsid w:val="00010D51"/>
    <w:rsid w:val="00011533"/>
    <w:rsid w:val="0001170D"/>
    <w:rsid w:val="00011DC6"/>
    <w:rsid w:val="00011E34"/>
    <w:rsid w:val="00012414"/>
    <w:rsid w:val="00012524"/>
    <w:rsid w:val="00012563"/>
    <w:rsid w:val="0001258F"/>
    <w:rsid w:val="00012812"/>
    <w:rsid w:val="000128F4"/>
    <w:rsid w:val="00012C82"/>
    <w:rsid w:val="0001330D"/>
    <w:rsid w:val="00013E6A"/>
    <w:rsid w:val="00014316"/>
    <w:rsid w:val="00014C28"/>
    <w:rsid w:val="0001513B"/>
    <w:rsid w:val="00015419"/>
    <w:rsid w:val="00015BD4"/>
    <w:rsid w:val="00015DC5"/>
    <w:rsid w:val="00015FD2"/>
    <w:rsid w:val="00017010"/>
    <w:rsid w:val="0001705D"/>
    <w:rsid w:val="00017237"/>
    <w:rsid w:val="0001740B"/>
    <w:rsid w:val="000176D0"/>
    <w:rsid w:val="00017715"/>
    <w:rsid w:val="00017D84"/>
    <w:rsid w:val="00020052"/>
    <w:rsid w:val="00020315"/>
    <w:rsid w:val="000205C8"/>
    <w:rsid w:val="00021233"/>
    <w:rsid w:val="0002181B"/>
    <w:rsid w:val="000219DB"/>
    <w:rsid w:val="00021BC7"/>
    <w:rsid w:val="00022792"/>
    <w:rsid w:val="00022CE6"/>
    <w:rsid w:val="00022E33"/>
    <w:rsid w:val="00022FC5"/>
    <w:rsid w:val="000230FF"/>
    <w:rsid w:val="000234B2"/>
    <w:rsid w:val="00023B3D"/>
    <w:rsid w:val="0002435E"/>
    <w:rsid w:val="00024519"/>
    <w:rsid w:val="00024767"/>
    <w:rsid w:val="0002509D"/>
    <w:rsid w:val="000251DC"/>
    <w:rsid w:val="00025303"/>
    <w:rsid w:val="00026388"/>
    <w:rsid w:val="00026800"/>
    <w:rsid w:val="00026996"/>
    <w:rsid w:val="000275F7"/>
    <w:rsid w:val="00030569"/>
    <w:rsid w:val="00030942"/>
    <w:rsid w:val="0003180E"/>
    <w:rsid w:val="00031D53"/>
    <w:rsid w:val="0003233F"/>
    <w:rsid w:val="000327DD"/>
    <w:rsid w:val="00032F43"/>
    <w:rsid w:val="000339ED"/>
    <w:rsid w:val="00033CFA"/>
    <w:rsid w:val="00033F02"/>
    <w:rsid w:val="000341DC"/>
    <w:rsid w:val="0003485D"/>
    <w:rsid w:val="00034A3A"/>
    <w:rsid w:val="00035927"/>
    <w:rsid w:val="00036145"/>
    <w:rsid w:val="00036AD8"/>
    <w:rsid w:val="00036B1B"/>
    <w:rsid w:val="00036E0B"/>
    <w:rsid w:val="00040D2C"/>
    <w:rsid w:val="000412BD"/>
    <w:rsid w:val="000418A6"/>
    <w:rsid w:val="00041AB1"/>
    <w:rsid w:val="00041F3C"/>
    <w:rsid w:val="00042295"/>
    <w:rsid w:val="00042417"/>
    <w:rsid w:val="000430F7"/>
    <w:rsid w:val="00043129"/>
    <w:rsid w:val="0004326A"/>
    <w:rsid w:val="00043396"/>
    <w:rsid w:val="00043911"/>
    <w:rsid w:val="00043D4C"/>
    <w:rsid w:val="000441B0"/>
    <w:rsid w:val="000450B6"/>
    <w:rsid w:val="000452EA"/>
    <w:rsid w:val="00046D3B"/>
    <w:rsid w:val="00047678"/>
    <w:rsid w:val="000476DF"/>
    <w:rsid w:val="00050375"/>
    <w:rsid w:val="0005060D"/>
    <w:rsid w:val="0005099E"/>
    <w:rsid w:val="00051043"/>
    <w:rsid w:val="00051369"/>
    <w:rsid w:val="0005161A"/>
    <w:rsid w:val="00051F1E"/>
    <w:rsid w:val="0005319E"/>
    <w:rsid w:val="000532DD"/>
    <w:rsid w:val="000532F6"/>
    <w:rsid w:val="00053570"/>
    <w:rsid w:val="00053E1C"/>
    <w:rsid w:val="00053FCD"/>
    <w:rsid w:val="0005599F"/>
    <w:rsid w:val="00055AD5"/>
    <w:rsid w:val="0005625D"/>
    <w:rsid w:val="00056322"/>
    <w:rsid w:val="00056A96"/>
    <w:rsid w:val="00056F9D"/>
    <w:rsid w:val="0005738D"/>
    <w:rsid w:val="00057704"/>
    <w:rsid w:val="00057AB0"/>
    <w:rsid w:val="00057F3E"/>
    <w:rsid w:val="0006077A"/>
    <w:rsid w:val="000610C0"/>
    <w:rsid w:val="00061188"/>
    <w:rsid w:val="0006121E"/>
    <w:rsid w:val="0006159E"/>
    <w:rsid w:val="00062585"/>
    <w:rsid w:val="00062A2B"/>
    <w:rsid w:val="00062D3D"/>
    <w:rsid w:val="0006386C"/>
    <w:rsid w:val="00063DEE"/>
    <w:rsid w:val="00063E75"/>
    <w:rsid w:val="0006415A"/>
    <w:rsid w:val="00064178"/>
    <w:rsid w:val="00064553"/>
    <w:rsid w:val="00064B6C"/>
    <w:rsid w:val="00064C9D"/>
    <w:rsid w:val="00064E2A"/>
    <w:rsid w:val="000650C8"/>
    <w:rsid w:val="00065599"/>
    <w:rsid w:val="000658E4"/>
    <w:rsid w:val="000659A2"/>
    <w:rsid w:val="000668D5"/>
    <w:rsid w:val="00066AB5"/>
    <w:rsid w:val="00066FA7"/>
    <w:rsid w:val="00067135"/>
    <w:rsid w:val="00067E17"/>
    <w:rsid w:val="000706AE"/>
    <w:rsid w:val="000707BA"/>
    <w:rsid w:val="00070EEF"/>
    <w:rsid w:val="0007110D"/>
    <w:rsid w:val="0007148E"/>
    <w:rsid w:val="00071680"/>
    <w:rsid w:val="00071E84"/>
    <w:rsid w:val="000727E6"/>
    <w:rsid w:val="0007299F"/>
    <w:rsid w:val="00072BC4"/>
    <w:rsid w:val="00072DAC"/>
    <w:rsid w:val="00074416"/>
    <w:rsid w:val="0007448B"/>
    <w:rsid w:val="00074AF7"/>
    <w:rsid w:val="00074E60"/>
    <w:rsid w:val="00075D9D"/>
    <w:rsid w:val="00076290"/>
    <w:rsid w:val="00076582"/>
    <w:rsid w:val="000767BB"/>
    <w:rsid w:val="00077284"/>
    <w:rsid w:val="00077444"/>
    <w:rsid w:val="000801E7"/>
    <w:rsid w:val="00081168"/>
    <w:rsid w:val="0008190E"/>
    <w:rsid w:val="00081A40"/>
    <w:rsid w:val="00081D56"/>
    <w:rsid w:val="0008216D"/>
    <w:rsid w:val="00082D3D"/>
    <w:rsid w:val="00083D33"/>
    <w:rsid w:val="00083E39"/>
    <w:rsid w:val="000843FC"/>
    <w:rsid w:val="0008440B"/>
    <w:rsid w:val="00085A08"/>
    <w:rsid w:val="00085C0E"/>
    <w:rsid w:val="00086051"/>
    <w:rsid w:val="00086DCE"/>
    <w:rsid w:val="0008705B"/>
    <w:rsid w:val="00087BEC"/>
    <w:rsid w:val="00087E0E"/>
    <w:rsid w:val="0009051B"/>
    <w:rsid w:val="000905A0"/>
    <w:rsid w:val="000907A2"/>
    <w:rsid w:val="000909F2"/>
    <w:rsid w:val="00090AEB"/>
    <w:rsid w:val="000910E1"/>
    <w:rsid w:val="000911CA"/>
    <w:rsid w:val="0009120A"/>
    <w:rsid w:val="000913FB"/>
    <w:rsid w:val="0009155D"/>
    <w:rsid w:val="00091592"/>
    <w:rsid w:val="00091CFE"/>
    <w:rsid w:val="00091DB7"/>
    <w:rsid w:val="0009215E"/>
    <w:rsid w:val="00092769"/>
    <w:rsid w:val="0009280F"/>
    <w:rsid w:val="00092A78"/>
    <w:rsid w:val="00092F2E"/>
    <w:rsid w:val="0009316A"/>
    <w:rsid w:val="00093671"/>
    <w:rsid w:val="00094095"/>
    <w:rsid w:val="00094BD1"/>
    <w:rsid w:val="00094CF7"/>
    <w:rsid w:val="00095723"/>
    <w:rsid w:val="000961CD"/>
    <w:rsid w:val="00096226"/>
    <w:rsid w:val="00096900"/>
    <w:rsid w:val="00096A9D"/>
    <w:rsid w:val="00096F6B"/>
    <w:rsid w:val="0009793C"/>
    <w:rsid w:val="00097EFF"/>
    <w:rsid w:val="000A04AF"/>
    <w:rsid w:val="000A05BF"/>
    <w:rsid w:val="000A0B43"/>
    <w:rsid w:val="000A0FBC"/>
    <w:rsid w:val="000A188F"/>
    <w:rsid w:val="000A1FF8"/>
    <w:rsid w:val="000A263C"/>
    <w:rsid w:val="000A299B"/>
    <w:rsid w:val="000A3EA9"/>
    <w:rsid w:val="000A44DC"/>
    <w:rsid w:val="000A5471"/>
    <w:rsid w:val="000A558A"/>
    <w:rsid w:val="000A5D7F"/>
    <w:rsid w:val="000A6155"/>
    <w:rsid w:val="000A6590"/>
    <w:rsid w:val="000A66DE"/>
    <w:rsid w:val="000A6BE3"/>
    <w:rsid w:val="000A71CE"/>
    <w:rsid w:val="000A7C72"/>
    <w:rsid w:val="000A7D77"/>
    <w:rsid w:val="000A7F6C"/>
    <w:rsid w:val="000B0885"/>
    <w:rsid w:val="000B0C67"/>
    <w:rsid w:val="000B0EC3"/>
    <w:rsid w:val="000B2BDB"/>
    <w:rsid w:val="000B2C0B"/>
    <w:rsid w:val="000B300C"/>
    <w:rsid w:val="000B3674"/>
    <w:rsid w:val="000B40CC"/>
    <w:rsid w:val="000B41E9"/>
    <w:rsid w:val="000B4E37"/>
    <w:rsid w:val="000B5BAF"/>
    <w:rsid w:val="000B62B3"/>
    <w:rsid w:val="000B68C5"/>
    <w:rsid w:val="000B6F9A"/>
    <w:rsid w:val="000B7600"/>
    <w:rsid w:val="000B7882"/>
    <w:rsid w:val="000C0DD1"/>
    <w:rsid w:val="000C0E17"/>
    <w:rsid w:val="000C0E83"/>
    <w:rsid w:val="000C235E"/>
    <w:rsid w:val="000C2A16"/>
    <w:rsid w:val="000C33BD"/>
    <w:rsid w:val="000C3BE1"/>
    <w:rsid w:val="000C46B9"/>
    <w:rsid w:val="000C4824"/>
    <w:rsid w:val="000C4949"/>
    <w:rsid w:val="000C59A7"/>
    <w:rsid w:val="000C5D30"/>
    <w:rsid w:val="000C6535"/>
    <w:rsid w:val="000C6741"/>
    <w:rsid w:val="000C6804"/>
    <w:rsid w:val="000C6999"/>
    <w:rsid w:val="000C6A3B"/>
    <w:rsid w:val="000C7172"/>
    <w:rsid w:val="000C7230"/>
    <w:rsid w:val="000C736C"/>
    <w:rsid w:val="000C737B"/>
    <w:rsid w:val="000C7708"/>
    <w:rsid w:val="000C796A"/>
    <w:rsid w:val="000C7AEE"/>
    <w:rsid w:val="000C7B7E"/>
    <w:rsid w:val="000C7EAD"/>
    <w:rsid w:val="000D0A73"/>
    <w:rsid w:val="000D154E"/>
    <w:rsid w:val="000D1757"/>
    <w:rsid w:val="000D2028"/>
    <w:rsid w:val="000D2746"/>
    <w:rsid w:val="000D3183"/>
    <w:rsid w:val="000D339C"/>
    <w:rsid w:val="000D3565"/>
    <w:rsid w:val="000D4189"/>
    <w:rsid w:val="000D42E7"/>
    <w:rsid w:val="000D4A48"/>
    <w:rsid w:val="000D5A6D"/>
    <w:rsid w:val="000D5DE6"/>
    <w:rsid w:val="000D6C0F"/>
    <w:rsid w:val="000D740E"/>
    <w:rsid w:val="000D7985"/>
    <w:rsid w:val="000E000C"/>
    <w:rsid w:val="000E0A09"/>
    <w:rsid w:val="000E1720"/>
    <w:rsid w:val="000E249A"/>
    <w:rsid w:val="000E2616"/>
    <w:rsid w:val="000E276E"/>
    <w:rsid w:val="000E2D93"/>
    <w:rsid w:val="000E2D99"/>
    <w:rsid w:val="000E40B8"/>
    <w:rsid w:val="000E43AC"/>
    <w:rsid w:val="000E4427"/>
    <w:rsid w:val="000E46F1"/>
    <w:rsid w:val="000E4BEC"/>
    <w:rsid w:val="000E5EA5"/>
    <w:rsid w:val="000E61F5"/>
    <w:rsid w:val="000E6862"/>
    <w:rsid w:val="000E7271"/>
    <w:rsid w:val="000E74B0"/>
    <w:rsid w:val="000F018F"/>
    <w:rsid w:val="000F023C"/>
    <w:rsid w:val="000F0249"/>
    <w:rsid w:val="000F0412"/>
    <w:rsid w:val="000F04A2"/>
    <w:rsid w:val="000F0678"/>
    <w:rsid w:val="000F08C2"/>
    <w:rsid w:val="000F08CD"/>
    <w:rsid w:val="000F091F"/>
    <w:rsid w:val="000F1491"/>
    <w:rsid w:val="000F1FB2"/>
    <w:rsid w:val="000F3006"/>
    <w:rsid w:val="000F3288"/>
    <w:rsid w:val="000F34FD"/>
    <w:rsid w:val="000F370F"/>
    <w:rsid w:val="000F3C92"/>
    <w:rsid w:val="000F4104"/>
    <w:rsid w:val="000F473B"/>
    <w:rsid w:val="000F4801"/>
    <w:rsid w:val="000F497A"/>
    <w:rsid w:val="000F500A"/>
    <w:rsid w:val="000F57F6"/>
    <w:rsid w:val="000F5C49"/>
    <w:rsid w:val="000F6290"/>
    <w:rsid w:val="000F640B"/>
    <w:rsid w:val="000F7AF5"/>
    <w:rsid w:val="000F7D62"/>
    <w:rsid w:val="000F7F98"/>
    <w:rsid w:val="00100593"/>
    <w:rsid w:val="00100660"/>
    <w:rsid w:val="00101DCC"/>
    <w:rsid w:val="00102090"/>
    <w:rsid w:val="00102504"/>
    <w:rsid w:val="00102D7E"/>
    <w:rsid w:val="001036E6"/>
    <w:rsid w:val="00103E67"/>
    <w:rsid w:val="0010492D"/>
    <w:rsid w:val="00104CA6"/>
    <w:rsid w:val="00104CC9"/>
    <w:rsid w:val="00105278"/>
    <w:rsid w:val="00105437"/>
    <w:rsid w:val="00105668"/>
    <w:rsid w:val="001061D6"/>
    <w:rsid w:val="00106C97"/>
    <w:rsid w:val="00106CAF"/>
    <w:rsid w:val="00106D9B"/>
    <w:rsid w:val="00106EED"/>
    <w:rsid w:val="00107543"/>
    <w:rsid w:val="001076AA"/>
    <w:rsid w:val="00107B22"/>
    <w:rsid w:val="00107E28"/>
    <w:rsid w:val="00110465"/>
    <w:rsid w:val="00110D4B"/>
    <w:rsid w:val="00111286"/>
    <w:rsid w:val="00111C3C"/>
    <w:rsid w:val="00112726"/>
    <w:rsid w:val="00112C1F"/>
    <w:rsid w:val="00112CEC"/>
    <w:rsid w:val="00113E97"/>
    <w:rsid w:val="0011428B"/>
    <w:rsid w:val="00114A86"/>
    <w:rsid w:val="00114ADE"/>
    <w:rsid w:val="00115100"/>
    <w:rsid w:val="001154A5"/>
    <w:rsid w:val="001163AE"/>
    <w:rsid w:val="001165F5"/>
    <w:rsid w:val="0011749F"/>
    <w:rsid w:val="001201B3"/>
    <w:rsid w:val="00120B18"/>
    <w:rsid w:val="001217B8"/>
    <w:rsid w:val="0012227E"/>
    <w:rsid w:val="0012296F"/>
    <w:rsid w:val="00122E33"/>
    <w:rsid w:val="00122F46"/>
    <w:rsid w:val="00123427"/>
    <w:rsid w:val="00123A60"/>
    <w:rsid w:val="00124320"/>
    <w:rsid w:val="0012476A"/>
    <w:rsid w:val="0012541B"/>
    <w:rsid w:val="001254EF"/>
    <w:rsid w:val="00125507"/>
    <w:rsid w:val="00125AEE"/>
    <w:rsid w:val="00125F98"/>
    <w:rsid w:val="0012658F"/>
    <w:rsid w:val="001267A6"/>
    <w:rsid w:val="00126960"/>
    <w:rsid w:val="0012734D"/>
    <w:rsid w:val="0012747E"/>
    <w:rsid w:val="0012758A"/>
    <w:rsid w:val="001278C5"/>
    <w:rsid w:val="001278E4"/>
    <w:rsid w:val="00127B21"/>
    <w:rsid w:val="00127D40"/>
    <w:rsid w:val="00130105"/>
    <w:rsid w:val="00130869"/>
    <w:rsid w:val="001315BB"/>
    <w:rsid w:val="001318D5"/>
    <w:rsid w:val="00131D3E"/>
    <w:rsid w:val="00131ED7"/>
    <w:rsid w:val="001320E6"/>
    <w:rsid w:val="001328FB"/>
    <w:rsid w:val="00132D4C"/>
    <w:rsid w:val="0013326D"/>
    <w:rsid w:val="00133305"/>
    <w:rsid w:val="00134E8C"/>
    <w:rsid w:val="00134FC2"/>
    <w:rsid w:val="00135B4C"/>
    <w:rsid w:val="001360E9"/>
    <w:rsid w:val="00136121"/>
    <w:rsid w:val="001368AA"/>
    <w:rsid w:val="00136991"/>
    <w:rsid w:val="00137432"/>
    <w:rsid w:val="00137989"/>
    <w:rsid w:val="00140676"/>
    <w:rsid w:val="00140FA3"/>
    <w:rsid w:val="0014192E"/>
    <w:rsid w:val="001423C9"/>
    <w:rsid w:val="00142417"/>
    <w:rsid w:val="00142B5C"/>
    <w:rsid w:val="00143008"/>
    <w:rsid w:val="0014329E"/>
    <w:rsid w:val="00143783"/>
    <w:rsid w:val="00143CC5"/>
    <w:rsid w:val="00143E19"/>
    <w:rsid w:val="00144EF2"/>
    <w:rsid w:val="00146258"/>
    <w:rsid w:val="00146EDE"/>
    <w:rsid w:val="00147232"/>
    <w:rsid w:val="0014770A"/>
    <w:rsid w:val="00147899"/>
    <w:rsid w:val="00147FE2"/>
    <w:rsid w:val="0015022B"/>
    <w:rsid w:val="001508E5"/>
    <w:rsid w:val="00151488"/>
    <w:rsid w:val="00151B62"/>
    <w:rsid w:val="00151C95"/>
    <w:rsid w:val="001527D4"/>
    <w:rsid w:val="00152D9B"/>
    <w:rsid w:val="00153157"/>
    <w:rsid w:val="00153CC5"/>
    <w:rsid w:val="00154524"/>
    <w:rsid w:val="00154F17"/>
    <w:rsid w:val="00154F94"/>
    <w:rsid w:val="0015529F"/>
    <w:rsid w:val="00155321"/>
    <w:rsid w:val="00155897"/>
    <w:rsid w:val="00156028"/>
    <w:rsid w:val="001562BA"/>
    <w:rsid w:val="001567D4"/>
    <w:rsid w:val="00156A94"/>
    <w:rsid w:val="00156EAE"/>
    <w:rsid w:val="001575D1"/>
    <w:rsid w:val="001579CE"/>
    <w:rsid w:val="00157A61"/>
    <w:rsid w:val="00157BB7"/>
    <w:rsid w:val="00157EA6"/>
    <w:rsid w:val="001603BA"/>
    <w:rsid w:val="00160A4E"/>
    <w:rsid w:val="0016162E"/>
    <w:rsid w:val="00161FF0"/>
    <w:rsid w:val="00163E38"/>
    <w:rsid w:val="00163EF1"/>
    <w:rsid w:val="00165A6E"/>
    <w:rsid w:val="00165BD7"/>
    <w:rsid w:val="00165F49"/>
    <w:rsid w:val="001661B8"/>
    <w:rsid w:val="0016699E"/>
    <w:rsid w:val="001669B7"/>
    <w:rsid w:val="00166D85"/>
    <w:rsid w:val="00167525"/>
    <w:rsid w:val="00167584"/>
    <w:rsid w:val="0016766A"/>
    <w:rsid w:val="00167834"/>
    <w:rsid w:val="00167EDB"/>
    <w:rsid w:val="0017023F"/>
    <w:rsid w:val="0017063E"/>
    <w:rsid w:val="00170E69"/>
    <w:rsid w:val="00171076"/>
    <w:rsid w:val="0017143C"/>
    <w:rsid w:val="001715F5"/>
    <w:rsid w:val="001719C7"/>
    <w:rsid w:val="00171ABA"/>
    <w:rsid w:val="00171B68"/>
    <w:rsid w:val="00171D95"/>
    <w:rsid w:val="0017286E"/>
    <w:rsid w:val="00172A0E"/>
    <w:rsid w:val="00172E08"/>
    <w:rsid w:val="00173F7B"/>
    <w:rsid w:val="0017433E"/>
    <w:rsid w:val="00174D22"/>
    <w:rsid w:val="001753A5"/>
    <w:rsid w:val="0017562A"/>
    <w:rsid w:val="001761DC"/>
    <w:rsid w:val="0017668F"/>
    <w:rsid w:val="00176AA5"/>
    <w:rsid w:val="001770B0"/>
    <w:rsid w:val="001777E2"/>
    <w:rsid w:val="00177948"/>
    <w:rsid w:val="00177A3B"/>
    <w:rsid w:val="00177A42"/>
    <w:rsid w:val="00177B69"/>
    <w:rsid w:val="00177DA3"/>
    <w:rsid w:val="001800C0"/>
    <w:rsid w:val="00180218"/>
    <w:rsid w:val="001815D4"/>
    <w:rsid w:val="001815F2"/>
    <w:rsid w:val="00181664"/>
    <w:rsid w:val="001816CB"/>
    <w:rsid w:val="00181B11"/>
    <w:rsid w:val="00181C08"/>
    <w:rsid w:val="00182038"/>
    <w:rsid w:val="00182272"/>
    <w:rsid w:val="00182B43"/>
    <w:rsid w:val="00183D5E"/>
    <w:rsid w:val="00184001"/>
    <w:rsid w:val="00184450"/>
    <w:rsid w:val="00184BE7"/>
    <w:rsid w:val="0018518D"/>
    <w:rsid w:val="0018594E"/>
    <w:rsid w:val="00185E3F"/>
    <w:rsid w:val="00186891"/>
    <w:rsid w:val="00186BBD"/>
    <w:rsid w:val="00186D51"/>
    <w:rsid w:val="00186E39"/>
    <w:rsid w:val="0018706E"/>
    <w:rsid w:val="0019029F"/>
    <w:rsid w:val="00190A45"/>
    <w:rsid w:val="00191089"/>
    <w:rsid w:val="001926D1"/>
    <w:rsid w:val="00192F74"/>
    <w:rsid w:val="0019314F"/>
    <w:rsid w:val="001932E2"/>
    <w:rsid w:val="0019342B"/>
    <w:rsid w:val="00193623"/>
    <w:rsid w:val="00193703"/>
    <w:rsid w:val="00193974"/>
    <w:rsid w:val="00193A65"/>
    <w:rsid w:val="00193B1C"/>
    <w:rsid w:val="00193BA3"/>
    <w:rsid w:val="00193CDB"/>
    <w:rsid w:val="00195983"/>
    <w:rsid w:val="00197B77"/>
    <w:rsid w:val="001A07BA"/>
    <w:rsid w:val="001A0C8F"/>
    <w:rsid w:val="001A12AE"/>
    <w:rsid w:val="001A139D"/>
    <w:rsid w:val="001A16C2"/>
    <w:rsid w:val="001A17EC"/>
    <w:rsid w:val="001A1C8C"/>
    <w:rsid w:val="001A2572"/>
    <w:rsid w:val="001A2B4D"/>
    <w:rsid w:val="001A2D18"/>
    <w:rsid w:val="001A313D"/>
    <w:rsid w:val="001A3365"/>
    <w:rsid w:val="001A33F1"/>
    <w:rsid w:val="001A3CB0"/>
    <w:rsid w:val="001A3ECF"/>
    <w:rsid w:val="001A41A5"/>
    <w:rsid w:val="001A4296"/>
    <w:rsid w:val="001A43BE"/>
    <w:rsid w:val="001A4842"/>
    <w:rsid w:val="001A4F27"/>
    <w:rsid w:val="001A5110"/>
    <w:rsid w:val="001A57A5"/>
    <w:rsid w:val="001A61AE"/>
    <w:rsid w:val="001A678A"/>
    <w:rsid w:val="001A71F3"/>
    <w:rsid w:val="001A7B6C"/>
    <w:rsid w:val="001A7E09"/>
    <w:rsid w:val="001B05E1"/>
    <w:rsid w:val="001B0BA5"/>
    <w:rsid w:val="001B0D03"/>
    <w:rsid w:val="001B1123"/>
    <w:rsid w:val="001B17E7"/>
    <w:rsid w:val="001B2256"/>
    <w:rsid w:val="001B25E6"/>
    <w:rsid w:val="001B2902"/>
    <w:rsid w:val="001B31A1"/>
    <w:rsid w:val="001B3717"/>
    <w:rsid w:val="001B3B42"/>
    <w:rsid w:val="001B3B9E"/>
    <w:rsid w:val="001B41A0"/>
    <w:rsid w:val="001B4290"/>
    <w:rsid w:val="001B46B3"/>
    <w:rsid w:val="001B47C2"/>
    <w:rsid w:val="001B4A51"/>
    <w:rsid w:val="001B4E9A"/>
    <w:rsid w:val="001B5A55"/>
    <w:rsid w:val="001B5ACB"/>
    <w:rsid w:val="001B6111"/>
    <w:rsid w:val="001C03B4"/>
    <w:rsid w:val="001C05A7"/>
    <w:rsid w:val="001C05CD"/>
    <w:rsid w:val="001C0D71"/>
    <w:rsid w:val="001C12E7"/>
    <w:rsid w:val="001C13A8"/>
    <w:rsid w:val="001C1B43"/>
    <w:rsid w:val="001C21D5"/>
    <w:rsid w:val="001C27B8"/>
    <w:rsid w:val="001C3178"/>
    <w:rsid w:val="001C36BA"/>
    <w:rsid w:val="001C36FD"/>
    <w:rsid w:val="001C43E8"/>
    <w:rsid w:val="001C4A79"/>
    <w:rsid w:val="001C5691"/>
    <w:rsid w:val="001C5DCF"/>
    <w:rsid w:val="001C5F3F"/>
    <w:rsid w:val="001C5FC6"/>
    <w:rsid w:val="001C67D6"/>
    <w:rsid w:val="001C69DC"/>
    <w:rsid w:val="001C755E"/>
    <w:rsid w:val="001C7BA6"/>
    <w:rsid w:val="001C7C2A"/>
    <w:rsid w:val="001C7E5D"/>
    <w:rsid w:val="001D1856"/>
    <w:rsid w:val="001D1931"/>
    <w:rsid w:val="001D2A1F"/>
    <w:rsid w:val="001D2A26"/>
    <w:rsid w:val="001D3AD8"/>
    <w:rsid w:val="001D3D87"/>
    <w:rsid w:val="001D48E3"/>
    <w:rsid w:val="001D4AD9"/>
    <w:rsid w:val="001D4B88"/>
    <w:rsid w:val="001D5854"/>
    <w:rsid w:val="001D6BE1"/>
    <w:rsid w:val="001D6FF6"/>
    <w:rsid w:val="001D7318"/>
    <w:rsid w:val="001D7CB8"/>
    <w:rsid w:val="001E24B9"/>
    <w:rsid w:val="001E24E7"/>
    <w:rsid w:val="001E26DE"/>
    <w:rsid w:val="001E29BC"/>
    <w:rsid w:val="001E2CEC"/>
    <w:rsid w:val="001E3932"/>
    <w:rsid w:val="001E3CF8"/>
    <w:rsid w:val="001E4127"/>
    <w:rsid w:val="001E4E69"/>
    <w:rsid w:val="001E5264"/>
    <w:rsid w:val="001E531B"/>
    <w:rsid w:val="001E5A85"/>
    <w:rsid w:val="001E6784"/>
    <w:rsid w:val="001E6A4C"/>
    <w:rsid w:val="001E6EA9"/>
    <w:rsid w:val="001E7147"/>
    <w:rsid w:val="001E773D"/>
    <w:rsid w:val="001E7AD6"/>
    <w:rsid w:val="001E7DBA"/>
    <w:rsid w:val="001F033E"/>
    <w:rsid w:val="001F0A9E"/>
    <w:rsid w:val="001F1212"/>
    <w:rsid w:val="001F1913"/>
    <w:rsid w:val="001F1AA8"/>
    <w:rsid w:val="001F2612"/>
    <w:rsid w:val="001F26B0"/>
    <w:rsid w:val="001F2EAD"/>
    <w:rsid w:val="001F3321"/>
    <w:rsid w:val="001F354D"/>
    <w:rsid w:val="001F36E3"/>
    <w:rsid w:val="001F37F4"/>
    <w:rsid w:val="001F38DC"/>
    <w:rsid w:val="001F3A1D"/>
    <w:rsid w:val="001F4391"/>
    <w:rsid w:val="001F46E3"/>
    <w:rsid w:val="001F496D"/>
    <w:rsid w:val="001F4C88"/>
    <w:rsid w:val="001F518D"/>
    <w:rsid w:val="001F5205"/>
    <w:rsid w:val="001F5262"/>
    <w:rsid w:val="001F526D"/>
    <w:rsid w:val="001F534A"/>
    <w:rsid w:val="001F5681"/>
    <w:rsid w:val="001F5D12"/>
    <w:rsid w:val="001F6465"/>
    <w:rsid w:val="001F6C26"/>
    <w:rsid w:val="001F75EB"/>
    <w:rsid w:val="001F7867"/>
    <w:rsid w:val="001F7A4C"/>
    <w:rsid w:val="0020009C"/>
    <w:rsid w:val="002000CC"/>
    <w:rsid w:val="0020010F"/>
    <w:rsid w:val="002006D2"/>
    <w:rsid w:val="0020084E"/>
    <w:rsid w:val="0020161F"/>
    <w:rsid w:val="002018E0"/>
    <w:rsid w:val="00201984"/>
    <w:rsid w:val="0020212E"/>
    <w:rsid w:val="00202AC1"/>
    <w:rsid w:val="00203021"/>
    <w:rsid w:val="00203064"/>
    <w:rsid w:val="0020338C"/>
    <w:rsid w:val="002033F0"/>
    <w:rsid w:val="00203560"/>
    <w:rsid w:val="00203729"/>
    <w:rsid w:val="00203D5D"/>
    <w:rsid w:val="00203DBA"/>
    <w:rsid w:val="00203EF7"/>
    <w:rsid w:val="00204199"/>
    <w:rsid w:val="002042B8"/>
    <w:rsid w:val="00204780"/>
    <w:rsid w:val="00204E4A"/>
    <w:rsid w:val="00204EEA"/>
    <w:rsid w:val="00204F14"/>
    <w:rsid w:val="00205715"/>
    <w:rsid w:val="00205D30"/>
    <w:rsid w:val="00206399"/>
    <w:rsid w:val="00206485"/>
    <w:rsid w:val="00206866"/>
    <w:rsid w:val="002069A3"/>
    <w:rsid w:val="0020757C"/>
    <w:rsid w:val="002076E6"/>
    <w:rsid w:val="00207776"/>
    <w:rsid w:val="00207B7C"/>
    <w:rsid w:val="00207C49"/>
    <w:rsid w:val="00207CD1"/>
    <w:rsid w:val="00210289"/>
    <w:rsid w:val="002110C7"/>
    <w:rsid w:val="002115DE"/>
    <w:rsid w:val="00211C8A"/>
    <w:rsid w:val="00211D3F"/>
    <w:rsid w:val="00211DC2"/>
    <w:rsid w:val="00212111"/>
    <w:rsid w:val="002128D5"/>
    <w:rsid w:val="00212EFE"/>
    <w:rsid w:val="0021317A"/>
    <w:rsid w:val="002134E0"/>
    <w:rsid w:val="002136CC"/>
    <w:rsid w:val="0021400D"/>
    <w:rsid w:val="002149CD"/>
    <w:rsid w:val="002160AD"/>
    <w:rsid w:val="00216664"/>
    <w:rsid w:val="002167EC"/>
    <w:rsid w:val="00216940"/>
    <w:rsid w:val="002171A3"/>
    <w:rsid w:val="00217BDE"/>
    <w:rsid w:val="0022038F"/>
    <w:rsid w:val="002207C1"/>
    <w:rsid w:val="0022145C"/>
    <w:rsid w:val="002214EB"/>
    <w:rsid w:val="00221BB6"/>
    <w:rsid w:val="00221C3D"/>
    <w:rsid w:val="00221ECB"/>
    <w:rsid w:val="002220BD"/>
    <w:rsid w:val="002220CD"/>
    <w:rsid w:val="00222A3E"/>
    <w:rsid w:val="00222FC0"/>
    <w:rsid w:val="00223D20"/>
    <w:rsid w:val="00223E15"/>
    <w:rsid w:val="00224A48"/>
    <w:rsid w:val="00225082"/>
    <w:rsid w:val="00225199"/>
    <w:rsid w:val="00225555"/>
    <w:rsid w:val="0022596B"/>
    <w:rsid w:val="00225BF8"/>
    <w:rsid w:val="002260C8"/>
    <w:rsid w:val="00226687"/>
    <w:rsid w:val="00226768"/>
    <w:rsid w:val="00226A19"/>
    <w:rsid w:val="00226A4E"/>
    <w:rsid w:val="00227B7C"/>
    <w:rsid w:val="002303B8"/>
    <w:rsid w:val="00230554"/>
    <w:rsid w:val="00230A4A"/>
    <w:rsid w:val="0023190C"/>
    <w:rsid w:val="0023213F"/>
    <w:rsid w:val="00232B20"/>
    <w:rsid w:val="00232BB1"/>
    <w:rsid w:val="00232D3C"/>
    <w:rsid w:val="0023386C"/>
    <w:rsid w:val="00233A07"/>
    <w:rsid w:val="00233C60"/>
    <w:rsid w:val="002343F8"/>
    <w:rsid w:val="00234805"/>
    <w:rsid w:val="00234B87"/>
    <w:rsid w:val="0023518E"/>
    <w:rsid w:val="00236137"/>
    <w:rsid w:val="002361D5"/>
    <w:rsid w:val="00237D66"/>
    <w:rsid w:val="00240062"/>
    <w:rsid w:val="002402B2"/>
    <w:rsid w:val="002402D4"/>
    <w:rsid w:val="0024104A"/>
    <w:rsid w:val="002413AE"/>
    <w:rsid w:val="002417EF"/>
    <w:rsid w:val="00241EFB"/>
    <w:rsid w:val="002425E6"/>
    <w:rsid w:val="00242F1F"/>
    <w:rsid w:val="002430F1"/>
    <w:rsid w:val="00244335"/>
    <w:rsid w:val="00244532"/>
    <w:rsid w:val="00244C7E"/>
    <w:rsid w:val="002450AA"/>
    <w:rsid w:val="0024541B"/>
    <w:rsid w:val="002460CC"/>
    <w:rsid w:val="002463B4"/>
    <w:rsid w:val="00246955"/>
    <w:rsid w:val="002469CF"/>
    <w:rsid w:val="00246E7C"/>
    <w:rsid w:val="00247100"/>
    <w:rsid w:val="00247227"/>
    <w:rsid w:val="00247AEE"/>
    <w:rsid w:val="00247E41"/>
    <w:rsid w:val="00247F64"/>
    <w:rsid w:val="002503B4"/>
    <w:rsid w:val="002509A5"/>
    <w:rsid w:val="00251164"/>
    <w:rsid w:val="00251453"/>
    <w:rsid w:val="00251551"/>
    <w:rsid w:val="00251B3C"/>
    <w:rsid w:val="00252626"/>
    <w:rsid w:val="00252C71"/>
    <w:rsid w:val="00253074"/>
    <w:rsid w:val="002533C5"/>
    <w:rsid w:val="002534D4"/>
    <w:rsid w:val="00254698"/>
    <w:rsid w:val="002552AF"/>
    <w:rsid w:val="00255768"/>
    <w:rsid w:val="00255EE2"/>
    <w:rsid w:val="00256ACE"/>
    <w:rsid w:val="00256CBA"/>
    <w:rsid w:val="002572D3"/>
    <w:rsid w:val="0025749C"/>
    <w:rsid w:val="002576D0"/>
    <w:rsid w:val="0025774A"/>
    <w:rsid w:val="002577CC"/>
    <w:rsid w:val="002600C7"/>
    <w:rsid w:val="002600D2"/>
    <w:rsid w:val="00260A4B"/>
    <w:rsid w:val="002621BF"/>
    <w:rsid w:val="00262BDA"/>
    <w:rsid w:val="002632A3"/>
    <w:rsid w:val="002637B5"/>
    <w:rsid w:val="00264A94"/>
    <w:rsid w:val="00264CC4"/>
    <w:rsid w:val="00264CC6"/>
    <w:rsid w:val="002652E5"/>
    <w:rsid w:val="0026571B"/>
    <w:rsid w:val="002660E7"/>
    <w:rsid w:val="002668A6"/>
    <w:rsid w:val="0026695A"/>
    <w:rsid w:val="00266EED"/>
    <w:rsid w:val="002677D3"/>
    <w:rsid w:val="00270499"/>
    <w:rsid w:val="00270ED8"/>
    <w:rsid w:val="002727DF"/>
    <w:rsid w:val="002730D7"/>
    <w:rsid w:val="00273EBF"/>
    <w:rsid w:val="0027480D"/>
    <w:rsid w:val="00275001"/>
    <w:rsid w:val="0027531B"/>
    <w:rsid w:val="00275861"/>
    <w:rsid w:val="00276062"/>
    <w:rsid w:val="002764F9"/>
    <w:rsid w:val="0027676F"/>
    <w:rsid w:val="00276802"/>
    <w:rsid w:val="002769BE"/>
    <w:rsid w:val="00277994"/>
    <w:rsid w:val="00280E3B"/>
    <w:rsid w:val="00280FEF"/>
    <w:rsid w:val="002810BB"/>
    <w:rsid w:val="00281547"/>
    <w:rsid w:val="00281E3B"/>
    <w:rsid w:val="00282456"/>
    <w:rsid w:val="0028262F"/>
    <w:rsid w:val="00283B30"/>
    <w:rsid w:val="0028408E"/>
    <w:rsid w:val="00284970"/>
    <w:rsid w:val="00284AD4"/>
    <w:rsid w:val="00285E95"/>
    <w:rsid w:val="00287F8A"/>
    <w:rsid w:val="0029000B"/>
    <w:rsid w:val="00290010"/>
    <w:rsid w:val="0029033C"/>
    <w:rsid w:val="002904ED"/>
    <w:rsid w:val="00291047"/>
    <w:rsid w:val="00291B5F"/>
    <w:rsid w:val="00291D9F"/>
    <w:rsid w:val="00292A20"/>
    <w:rsid w:val="00292D36"/>
    <w:rsid w:val="00293920"/>
    <w:rsid w:val="002948AF"/>
    <w:rsid w:val="00294975"/>
    <w:rsid w:val="0029498E"/>
    <w:rsid w:val="00294DF0"/>
    <w:rsid w:val="00295CC3"/>
    <w:rsid w:val="00295E78"/>
    <w:rsid w:val="00296797"/>
    <w:rsid w:val="00296B19"/>
    <w:rsid w:val="0029766F"/>
    <w:rsid w:val="00297DEC"/>
    <w:rsid w:val="002A032D"/>
    <w:rsid w:val="002A033C"/>
    <w:rsid w:val="002A04BD"/>
    <w:rsid w:val="002A0819"/>
    <w:rsid w:val="002A0C2A"/>
    <w:rsid w:val="002A0DA6"/>
    <w:rsid w:val="002A139C"/>
    <w:rsid w:val="002A1A47"/>
    <w:rsid w:val="002A1E27"/>
    <w:rsid w:val="002A295B"/>
    <w:rsid w:val="002A2FA2"/>
    <w:rsid w:val="002A30FB"/>
    <w:rsid w:val="002A3A3D"/>
    <w:rsid w:val="002A44F4"/>
    <w:rsid w:val="002A47D3"/>
    <w:rsid w:val="002A487A"/>
    <w:rsid w:val="002A4D7A"/>
    <w:rsid w:val="002A4E50"/>
    <w:rsid w:val="002A5065"/>
    <w:rsid w:val="002A5A74"/>
    <w:rsid w:val="002A5ACA"/>
    <w:rsid w:val="002A6D28"/>
    <w:rsid w:val="002A75F4"/>
    <w:rsid w:val="002A7848"/>
    <w:rsid w:val="002A7FD7"/>
    <w:rsid w:val="002B04A5"/>
    <w:rsid w:val="002B0DFD"/>
    <w:rsid w:val="002B1012"/>
    <w:rsid w:val="002B1690"/>
    <w:rsid w:val="002B19EC"/>
    <w:rsid w:val="002B1DA7"/>
    <w:rsid w:val="002B2083"/>
    <w:rsid w:val="002B23B1"/>
    <w:rsid w:val="002B26AF"/>
    <w:rsid w:val="002B2C01"/>
    <w:rsid w:val="002B2EAB"/>
    <w:rsid w:val="002B3329"/>
    <w:rsid w:val="002B4197"/>
    <w:rsid w:val="002B4637"/>
    <w:rsid w:val="002B47B4"/>
    <w:rsid w:val="002B5AAE"/>
    <w:rsid w:val="002B68C6"/>
    <w:rsid w:val="002B6B99"/>
    <w:rsid w:val="002B735F"/>
    <w:rsid w:val="002B7915"/>
    <w:rsid w:val="002B7D12"/>
    <w:rsid w:val="002B7F46"/>
    <w:rsid w:val="002C0262"/>
    <w:rsid w:val="002C1061"/>
    <w:rsid w:val="002C1948"/>
    <w:rsid w:val="002C2829"/>
    <w:rsid w:val="002C2DB3"/>
    <w:rsid w:val="002C32A0"/>
    <w:rsid w:val="002C3301"/>
    <w:rsid w:val="002C36F8"/>
    <w:rsid w:val="002C3B27"/>
    <w:rsid w:val="002C3B60"/>
    <w:rsid w:val="002C4805"/>
    <w:rsid w:val="002C5DAE"/>
    <w:rsid w:val="002C621F"/>
    <w:rsid w:val="002C62F0"/>
    <w:rsid w:val="002C65BF"/>
    <w:rsid w:val="002C6DD5"/>
    <w:rsid w:val="002C7BAA"/>
    <w:rsid w:val="002D00C6"/>
    <w:rsid w:val="002D0512"/>
    <w:rsid w:val="002D0CF9"/>
    <w:rsid w:val="002D118B"/>
    <w:rsid w:val="002D187F"/>
    <w:rsid w:val="002D1D43"/>
    <w:rsid w:val="002D2CF5"/>
    <w:rsid w:val="002D3180"/>
    <w:rsid w:val="002D42C0"/>
    <w:rsid w:val="002D4496"/>
    <w:rsid w:val="002D4606"/>
    <w:rsid w:val="002D4E5F"/>
    <w:rsid w:val="002D5091"/>
    <w:rsid w:val="002D555D"/>
    <w:rsid w:val="002D56C3"/>
    <w:rsid w:val="002D56CD"/>
    <w:rsid w:val="002D66CB"/>
    <w:rsid w:val="002D73EC"/>
    <w:rsid w:val="002E0472"/>
    <w:rsid w:val="002E05E2"/>
    <w:rsid w:val="002E0D5E"/>
    <w:rsid w:val="002E128C"/>
    <w:rsid w:val="002E13C9"/>
    <w:rsid w:val="002E141D"/>
    <w:rsid w:val="002E1695"/>
    <w:rsid w:val="002E1CCE"/>
    <w:rsid w:val="002E1E73"/>
    <w:rsid w:val="002E2321"/>
    <w:rsid w:val="002E2D18"/>
    <w:rsid w:val="002E2DB3"/>
    <w:rsid w:val="002E3246"/>
    <w:rsid w:val="002E3BA0"/>
    <w:rsid w:val="002E3C8A"/>
    <w:rsid w:val="002E4E2F"/>
    <w:rsid w:val="002E4FE8"/>
    <w:rsid w:val="002E5162"/>
    <w:rsid w:val="002E51C4"/>
    <w:rsid w:val="002E52E5"/>
    <w:rsid w:val="002E59D1"/>
    <w:rsid w:val="002E5A47"/>
    <w:rsid w:val="002E5E35"/>
    <w:rsid w:val="002E5E54"/>
    <w:rsid w:val="002E5E7D"/>
    <w:rsid w:val="002E7212"/>
    <w:rsid w:val="002E72EA"/>
    <w:rsid w:val="002E76A0"/>
    <w:rsid w:val="002E7847"/>
    <w:rsid w:val="002E7A36"/>
    <w:rsid w:val="002E7F57"/>
    <w:rsid w:val="002F034C"/>
    <w:rsid w:val="002F0469"/>
    <w:rsid w:val="002F06A8"/>
    <w:rsid w:val="002F138F"/>
    <w:rsid w:val="002F150C"/>
    <w:rsid w:val="002F1545"/>
    <w:rsid w:val="002F1E92"/>
    <w:rsid w:val="002F2105"/>
    <w:rsid w:val="002F2295"/>
    <w:rsid w:val="002F29DE"/>
    <w:rsid w:val="002F2F08"/>
    <w:rsid w:val="002F4EBE"/>
    <w:rsid w:val="002F5569"/>
    <w:rsid w:val="002F5CE0"/>
    <w:rsid w:val="002F682D"/>
    <w:rsid w:val="002F6E36"/>
    <w:rsid w:val="002F6EAB"/>
    <w:rsid w:val="002F7AC1"/>
    <w:rsid w:val="002F7BC0"/>
    <w:rsid w:val="0030076B"/>
    <w:rsid w:val="00300CEC"/>
    <w:rsid w:val="003012F0"/>
    <w:rsid w:val="003021B7"/>
    <w:rsid w:val="00302E30"/>
    <w:rsid w:val="00303B2E"/>
    <w:rsid w:val="00303EE5"/>
    <w:rsid w:val="003043F9"/>
    <w:rsid w:val="003045BD"/>
    <w:rsid w:val="003047DA"/>
    <w:rsid w:val="00304D99"/>
    <w:rsid w:val="00305392"/>
    <w:rsid w:val="0030567F"/>
    <w:rsid w:val="00305A45"/>
    <w:rsid w:val="00306316"/>
    <w:rsid w:val="00306363"/>
    <w:rsid w:val="00306760"/>
    <w:rsid w:val="00306A14"/>
    <w:rsid w:val="003070C0"/>
    <w:rsid w:val="003070E0"/>
    <w:rsid w:val="00307163"/>
    <w:rsid w:val="003105F3"/>
    <w:rsid w:val="003106FE"/>
    <w:rsid w:val="003118A2"/>
    <w:rsid w:val="00311AAA"/>
    <w:rsid w:val="00311C62"/>
    <w:rsid w:val="00311E0D"/>
    <w:rsid w:val="0031241A"/>
    <w:rsid w:val="003126AA"/>
    <w:rsid w:val="003130B7"/>
    <w:rsid w:val="00313731"/>
    <w:rsid w:val="00313B75"/>
    <w:rsid w:val="00313D08"/>
    <w:rsid w:val="00313F00"/>
    <w:rsid w:val="003144A7"/>
    <w:rsid w:val="0031469D"/>
    <w:rsid w:val="00314949"/>
    <w:rsid w:val="00314B7C"/>
    <w:rsid w:val="003152EC"/>
    <w:rsid w:val="003158A7"/>
    <w:rsid w:val="00315D88"/>
    <w:rsid w:val="00315E28"/>
    <w:rsid w:val="00315E55"/>
    <w:rsid w:val="00316467"/>
    <w:rsid w:val="00316743"/>
    <w:rsid w:val="0031696C"/>
    <w:rsid w:val="0031697C"/>
    <w:rsid w:val="00316A35"/>
    <w:rsid w:val="00316D4B"/>
    <w:rsid w:val="003174F7"/>
    <w:rsid w:val="003177FC"/>
    <w:rsid w:val="00317822"/>
    <w:rsid w:val="00317A82"/>
    <w:rsid w:val="003201C9"/>
    <w:rsid w:val="00320588"/>
    <w:rsid w:val="0032066D"/>
    <w:rsid w:val="0032098F"/>
    <w:rsid w:val="00321404"/>
    <w:rsid w:val="00321613"/>
    <w:rsid w:val="00321EE3"/>
    <w:rsid w:val="00322CAC"/>
    <w:rsid w:val="0032407A"/>
    <w:rsid w:val="0032535A"/>
    <w:rsid w:val="00325492"/>
    <w:rsid w:val="003259B5"/>
    <w:rsid w:val="00325DB2"/>
    <w:rsid w:val="0032601A"/>
    <w:rsid w:val="0032691C"/>
    <w:rsid w:val="00326D81"/>
    <w:rsid w:val="00327116"/>
    <w:rsid w:val="003271E2"/>
    <w:rsid w:val="00327C79"/>
    <w:rsid w:val="0033040C"/>
    <w:rsid w:val="003309DA"/>
    <w:rsid w:val="00330A3A"/>
    <w:rsid w:val="00331D28"/>
    <w:rsid w:val="00332B85"/>
    <w:rsid w:val="00332B87"/>
    <w:rsid w:val="00332E4A"/>
    <w:rsid w:val="00332F9F"/>
    <w:rsid w:val="003337C4"/>
    <w:rsid w:val="0033383C"/>
    <w:rsid w:val="00333C2F"/>
    <w:rsid w:val="00333F33"/>
    <w:rsid w:val="0033419D"/>
    <w:rsid w:val="003348D3"/>
    <w:rsid w:val="00334C69"/>
    <w:rsid w:val="00335437"/>
    <w:rsid w:val="00335F7E"/>
    <w:rsid w:val="003360DA"/>
    <w:rsid w:val="003369D3"/>
    <w:rsid w:val="00336BFA"/>
    <w:rsid w:val="00337935"/>
    <w:rsid w:val="00337B62"/>
    <w:rsid w:val="00337FB3"/>
    <w:rsid w:val="003400E0"/>
    <w:rsid w:val="00340140"/>
    <w:rsid w:val="0034152A"/>
    <w:rsid w:val="003420FE"/>
    <w:rsid w:val="003422B2"/>
    <w:rsid w:val="00342A40"/>
    <w:rsid w:val="0034340F"/>
    <w:rsid w:val="00343731"/>
    <w:rsid w:val="00343CB0"/>
    <w:rsid w:val="00344C73"/>
    <w:rsid w:val="00345752"/>
    <w:rsid w:val="00345789"/>
    <w:rsid w:val="003457EB"/>
    <w:rsid w:val="003459B0"/>
    <w:rsid w:val="00345C1C"/>
    <w:rsid w:val="00345D46"/>
    <w:rsid w:val="0034668B"/>
    <w:rsid w:val="00346708"/>
    <w:rsid w:val="0034728B"/>
    <w:rsid w:val="00347325"/>
    <w:rsid w:val="003479F1"/>
    <w:rsid w:val="00347CA2"/>
    <w:rsid w:val="00347FA9"/>
    <w:rsid w:val="003504F7"/>
    <w:rsid w:val="00350755"/>
    <w:rsid w:val="003508AB"/>
    <w:rsid w:val="003508C0"/>
    <w:rsid w:val="00350F99"/>
    <w:rsid w:val="00351464"/>
    <w:rsid w:val="0035186D"/>
    <w:rsid w:val="00351E73"/>
    <w:rsid w:val="00352003"/>
    <w:rsid w:val="00352D0A"/>
    <w:rsid w:val="00354A6D"/>
    <w:rsid w:val="00355543"/>
    <w:rsid w:val="00355EB8"/>
    <w:rsid w:val="0035631F"/>
    <w:rsid w:val="003576EC"/>
    <w:rsid w:val="00357819"/>
    <w:rsid w:val="00357B62"/>
    <w:rsid w:val="00357BB1"/>
    <w:rsid w:val="0036067C"/>
    <w:rsid w:val="00360A15"/>
    <w:rsid w:val="00361236"/>
    <w:rsid w:val="00361ECA"/>
    <w:rsid w:val="00362499"/>
    <w:rsid w:val="00362651"/>
    <w:rsid w:val="0036289A"/>
    <w:rsid w:val="00362A28"/>
    <w:rsid w:val="00362A32"/>
    <w:rsid w:val="00362E4D"/>
    <w:rsid w:val="0036379E"/>
    <w:rsid w:val="003637B8"/>
    <w:rsid w:val="0036517F"/>
    <w:rsid w:val="00365C6C"/>
    <w:rsid w:val="00365E5D"/>
    <w:rsid w:val="00366182"/>
    <w:rsid w:val="003661BC"/>
    <w:rsid w:val="0036752F"/>
    <w:rsid w:val="003676D0"/>
    <w:rsid w:val="00367EC9"/>
    <w:rsid w:val="003705F0"/>
    <w:rsid w:val="0037115A"/>
    <w:rsid w:val="0037139C"/>
    <w:rsid w:val="0037157E"/>
    <w:rsid w:val="0037204E"/>
    <w:rsid w:val="0037257A"/>
    <w:rsid w:val="00373575"/>
    <w:rsid w:val="003737F7"/>
    <w:rsid w:val="003749CC"/>
    <w:rsid w:val="00375172"/>
    <w:rsid w:val="00375566"/>
    <w:rsid w:val="00375E51"/>
    <w:rsid w:val="00376036"/>
    <w:rsid w:val="0037611E"/>
    <w:rsid w:val="003767BD"/>
    <w:rsid w:val="003768FF"/>
    <w:rsid w:val="0037765A"/>
    <w:rsid w:val="003777BC"/>
    <w:rsid w:val="0037785E"/>
    <w:rsid w:val="00377933"/>
    <w:rsid w:val="0038021D"/>
    <w:rsid w:val="003802EB"/>
    <w:rsid w:val="00381AA1"/>
    <w:rsid w:val="00381AC9"/>
    <w:rsid w:val="003820E0"/>
    <w:rsid w:val="00382307"/>
    <w:rsid w:val="00383B14"/>
    <w:rsid w:val="00383E25"/>
    <w:rsid w:val="00384054"/>
    <w:rsid w:val="00385919"/>
    <w:rsid w:val="00385D81"/>
    <w:rsid w:val="00385FA7"/>
    <w:rsid w:val="00386340"/>
    <w:rsid w:val="003865CF"/>
    <w:rsid w:val="0038665D"/>
    <w:rsid w:val="00386FC2"/>
    <w:rsid w:val="00387326"/>
    <w:rsid w:val="0038739A"/>
    <w:rsid w:val="003878D7"/>
    <w:rsid w:val="003901B5"/>
    <w:rsid w:val="00390654"/>
    <w:rsid w:val="003908B7"/>
    <w:rsid w:val="003909D1"/>
    <w:rsid w:val="00390DA1"/>
    <w:rsid w:val="00390DD9"/>
    <w:rsid w:val="003911E3"/>
    <w:rsid w:val="00391961"/>
    <w:rsid w:val="00391D00"/>
    <w:rsid w:val="00391D5D"/>
    <w:rsid w:val="00391E1E"/>
    <w:rsid w:val="00392C3F"/>
    <w:rsid w:val="0039314F"/>
    <w:rsid w:val="003938CB"/>
    <w:rsid w:val="00394051"/>
    <w:rsid w:val="003943EF"/>
    <w:rsid w:val="00394A7D"/>
    <w:rsid w:val="0039587B"/>
    <w:rsid w:val="00395990"/>
    <w:rsid w:val="003959B1"/>
    <w:rsid w:val="00395D04"/>
    <w:rsid w:val="00396814"/>
    <w:rsid w:val="00397D81"/>
    <w:rsid w:val="00397F51"/>
    <w:rsid w:val="003A06FF"/>
    <w:rsid w:val="003A073E"/>
    <w:rsid w:val="003A0D17"/>
    <w:rsid w:val="003A104A"/>
    <w:rsid w:val="003A1795"/>
    <w:rsid w:val="003A3C0C"/>
    <w:rsid w:val="003A3DB4"/>
    <w:rsid w:val="003A3F15"/>
    <w:rsid w:val="003A4106"/>
    <w:rsid w:val="003A412A"/>
    <w:rsid w:val="003A4EF1"/>
    <w:rsid w:val="003A577E"/>
    <w:rsid w:val="003A5B2F"/>
    <w:rsid w:val="003A5FB7"/>
    <w:rsid w:val="003A653E"/>
    <w:rsid w:val="003A67DE"/>
    <w:rsid w:val="003A68DA"/>
    <w:rsid w:val="003A6BB4"/>
    <w:rsid w:val="003A7A09"/>
    <w:rsid w:val="003A7BF7"/>
    <w:rsid w:val="003B03D1"/>
    <w:rsid w:val="003B047F"/>
    <w:rsid w:val="003B2406"/>
    <w:rsid w:val="003B27FE"/>
    <w:rsid w:val="003B2C75"/>
    <w:rsid w:val="003B3BB2"/>
    <w:rsid w:val="003B3D8B"/>
    <w:rsid w:val="003B44C5"/>
    <w:rsid w:val="003B4D89"/>
    <w:rsid w:val="003B4F98"/>
    <w:rsid w:val="003B4FC5"/>
    <w:rsid w:val="003B5133"/>
    <w:rsid w:val="003B5310"/>
    <w:rsid w:val="003B5983"/>
    <w:rsid w:val="003B5B21"/>
    <w:rsid w:val="003B61C5"/>
    <w:rsid w:val="003B73DE"/>
    <w:rsid w:val="003B7903"/>
    <w:rsid w:val="003B7BC3"/>
    <w:rsid w:val="003B7CA8"/>
    <w:rsid w:val="003B7F18"/>
    <w:rsid w:val="003C010F"/>
    <w:rsid w:val="003C0253"/>
    <w:rsid w:val="003C06A0"/>
    <w:rsid w:val="003C0C95"/>
    <w:rsid w:val="003C15B8"/>
    <w:rsid w:val="003C1BFD"/>
    <w:rsid w:val="003C25C5"/>
    <w:rsid w:val="003C3F7C"/>
    <w:rsid w:val="003C3F93"/>
    <w:rsid w:val="003C3F9F"/>
    <w:rsid w:val="003C3FDA"/>
    <w:rsid w:val="003C48C6"/>
    <w:rsid w:val="003C50FE"/>
    <w:rsid w:val="003C58C9"/>
    <w:rsid w:val="003C5C62"/>
    <w:rsid w:val="003C6475"/>
    <w:rsid w:val="003C6F7C"/>
    <w:rsid w:val="003C7219"/>
    <w:rsid w:val="003C7335"/>
    <w:rsid w:val="003C759C"/>
    <w:rsid w:val="003C7823"/>
    <w:rsid w:val="003C7A69"/>
    <w:rsid w:val="003C7A8E"/>
    <w:rsid w:val="003C7FAB"/>
    <w:rsid w:val="003D05B3"/>
    <w:rsid w:val="003D097D"/>
    <w:rsid w:val="003D109C"/>
    <w:rsid w:val="003D1B32"/>
    <w:rsid w:val="003D1C88"/>
    <w:rsid w:val="003D1D94"/>
    <w:rsid w:val="003D226C"/>
    <w:rsid w:val="003D39E5"/>
    <w:rsid w:val="003D3B42"/>
    <w:rsid w:val="003D408F"/>
    <w:rsid w:val="003D458D"/>
    <w:rsid w:val="003D48AF"/>
    <w:rsid w:val="003D48BD"/>
    <w:rsid w:val="003D5B26"/>
    <w:rsid w:val="003D681A"/>
    <w:rsid w:val="003D684F"/>
    <w:rsid w:val="003D7474"/>
    <w:rsid w:val="003D7DAA"/>
    <w:rsid w:val="003E0F7E"/>
    <w:rsid w:val="003E105B"/>
    <w:rsid w:val="003E1964"/>
    <w:rsid w:val="003E1DE2"/>
    <w:rsid w:val="003E28AD"/>
    <w:rsid w:val="003E2CA1"/>
    <w:rsid w:val="003E30A8"/>
    <w:rsid w:val="003E339B"/>
    <w:rsid w:val="003E371D"/>
    <w:rsid w:val="003E3A1D"/>
    <w:rsid w:val="003E3A66"/>
    <w:rsid w:val="003E3AA3"/>
    <w:rsid w:val="003E3D5C"/>
    <w:rsid w:val="003E40F2"/>
    <w:rsid w:val="003E4190"/>
    <w:rsid w:val="003E4599"/>
    <w:rsid w:val="003E477E"/>
    <w:rsid w:val="003E4B5D"/>
    <w:rsid w:val="003E4F4B"/>
    <w:rsid w:val="003E51F0"/>
    <w:rsid w:val="003E58B9"/>
    <w:rsid w:val="003E5CD9"/>
    <w:rsid w:val="003E63E6"/>
    <w:rsid w:val="003E6518"/>
    <w:rsid w:val="003E653B"/>
    <w:rsid w:val="003E67A9"/>
    <w:rsid w:val="003E6B4C"/>
    <w:rsid w:val="003F03F0"/>
    <w:rsid w:val="003F0C61"/>
    <w:rsid w:val="003F0EF4"/>
    <w:rsid w:val="003F1B67"/>
    <w:rsid w:val="003F1EFE"/>
    <w:rsid w:val="003F2151"/>
    <w:rsid w:val="003F2CFA"/>
    <w:rsid w:val="003F30C0"/>
    <w:rsid w:val="003F4767"/>
    <w:rsid w:val="003F49E5"/>
    <w:rsid w:val="003F4E18"/>
    <w:rsid w:val="003F526C"/>
    <w:rsid w:val="003F5721"/>
    <w:rsid w:val="003F5E6B"/>
    <w:rsid w:val="003F66EC"/>
    <w:rsid w:val="003F6CB2"/>
    <w:rsid w:val="003F7937"/>
    <w:rsid w:val="003F7ADF"/>
    <w:rsid w:val="004009A8"/>
    <w:rsid w:val="00400DC1"/>
    <w:rsid w:val="00400E68"/>
    <w:rsid w:val="00400F54"/>
    <w:rsid w:val="00401328"/>
    <w:rsid w:val="0040284B"/>
    <w:rsid w:val="004029F3"/>
    <w:rsid w:val="00403249"/>
    <w:rsid w:val="00403D65"/>
    <w:rsid w:val="004040EE"/>
    <w:rsid w:val="0040419E"/>
    <w:rsid w:val="00404457"/>
    <w:rsid w:val="004044D6"/>
    <w:rsid w:val="004045E3"/>
    <w:rsid w:val="00404CD1"/>
    <w:rsid w:val="00404D0B"/>
    <w:rsid w:val="00404DF7"/>
    <w:rsid w:val="00404EA7"/>
    <w:rsid w:val="00405504"/>
    <w:rsid w:val="004055EA"/>
    <w:rsid w:val="004056D6"/>
    <w:rsid w:val="004059A5"/>
    <w:rsid w:val="00406B29"/>
    <w:rsid w:val="00407477"/>
    <w:rsid w:val="004076D2"/>
    <w:rsid w:val="00407EC5"/>
    <w:rsid w:val="004104EF"/>
    <w:rsid w:val="00410580"/>
    <w:rsid w:val="004107F5"/>
    <w:rsid w:val="00410A58"/>
    <w:rsid w:val="00410AF4"/>
    <w:rsid w:val="00412457"/>
    <w:rsid w:val="00413B9D"/>
    <w:rsid w:val="00413DD9"/>
    <w:rsid w:val="00413E89"/>
    <w:rsid w:val="00413FE7"/>
    <w:rsid w:val="00414048"/>
    <w:rsid w:val="00414289"/>
    <w:rsid w:val="0041504B"/>
    <w:rsid w:val="0041514B"/>
    <w:rsid w:val="0041516A"/>
    <w:rsid w:val="004151D8"/>
    <w:rsid w:val="00415822"/>
    <w:rsid w:val="00415E6F"/>
    <w:rsid w:val="00416176"/>
    <w:rsid w:val="00416FA5"/>
    <w:rsid w:val="00416FF0"/>
    <w:rsid w:val="00417B0E"/>
    <w:rsid w:val="00420304"/>
    <w:rsid w:val="004205F8"/>
    <w:rsid w:val="004208F4"/>
    <w:rsid w:val="00421B6D"/>
    <w:rsid w:val="0042254C"/>
    <w:rsid w:val="0042288F"/>
    <w:rsid w:val="004241FE"/>
    <w:rsid w:val="004248D0"/>
    <w:rsid w:val="00424974"/>
    <w:rsid w:val="00424BB0"/>
    <w:rsid w:val="00425510"/>
    <w:rsid w:val="00425822"/>
    <w:rsid w:val="00426484"/>
    <w:rsid w:val="00426E82"/>
    <w:rsid w:val="004277C3"/>
    <w:rsid w:val="00427E24"/>
    <w:rsid w:val="00430870"/>
    <w:rsid w:val="00430CF1"/>
    <w:rsid w:val="00431843"/>
    <w:rsid w:val="00431B9F"/>
    <w:rsid w:val="00431F62"/>
    <w:rsid w:val="00433078"/>
    <w:rsid w:val="004335E2"/>
    <w:rsid w:val="004336FA"/>
    <w:rsid w:val="0043370C"/>
    <w:rsid w:val="00433A30"/>
    <w:rsid w:val="00433B1B"/>
    <w:rsid w:val="00433DA0"/>
    <w:rsid w:val="00434FBA"/>
    <w:rsid w:val="00435082"/>
    <w:rsid w:val="004352F5"/>
    <w:rsid w:val="00435A08"/>
    <w:rsid w:val="00435D07"/>
    <w:rsid w:val="00435F43"/>
    <w:rsid w:val="004369CA"/>
    <w:rsid w:val="00437E20"/>
    <w:rsid w:val="00440B61"/>
    <w:rsid w:val="00441DB2"/>
    <w:rsid w:val="004423B6"/>
    <w:rsid w:val="00443532"/>
    <w:rsid w:val="00443617"/>
    <w:rsid w:val="004437A0"/>
    <w:rsid w:val="00444E68"/>
    <w:rsid w:val="0044511D"/>
    <w:rsid w:val="004457A9"/>
    <w:rsid w:val="0044586F"/>
    <w:rsid w:val="00445DD2"/>
    <w:rsid w:val="00445F75"/>
    <w:rsid w:val="004463D4"/>
    <w:rsid w:val="00446629"/>
    <w:rsid w:val="00446C46"/>
    <w:rsid w:val="004470A5"/>
    <w:rsid w:val="0044716D"/>
    <w:rsid w:val="004474AF"/>
    <w:rsid w:val="0044761F"/>
    <w:rsid w:val="00447753"/>
    <w:rsid w:val="00447C47"/>
    <w:rsid w:val="004501DA"/>
    <w:rsid w:val="0045051E"/>
    <w:rsid w:val="00451216"/>
    <w:rsid w:val="00451B8B"/>
    <w:rsid w:val="00451EB4"/>
    <w:rsid w:val="00452137"/>
    <w:rsid w:val="004523C1"/>
    <w:rsid w:val="0045461E"/>
    <w:rsid w:val="0045568B"/>
    <w:rsid w:val="004562D0"/>
    <w:rsid w:val="0045683D"/>
    <w:rsid w:val="00456A8A"/>
    <w:rsid w:val="00456EE3"/>
    <w:rsid w:val="004570CB"/>
    <w:rsid w:val="004571CD"/>
    <w:rsid w:val="0045752F"/>
    <w:rsid w:val="0045780C"/>
    <w:rsid w:val="00457923"/>
    <w:rsid w:val="00457CDC"/>
    <w:rsid w:val="00457EBC"/>
    <w:rsid w:val="00460B90"/>
    <w:rsid w:val="0046109F"/>
    <w:rsid w:val="00461537"/>
    <w:rsid w:val="00461D70"/>
    <w:rsid w:val="004625E6"/>
    <w:rsid w:val="00462D69"/>
    <w:rsid w:val="00463970"/>
    <w:rsid w:val="00463F1B"/>
    <w:rsid w:val="0046461A"/>
    <w:rsid w:val="004647E9"/>
    <w:rsid w:val="0046488A"/>
    <w:rsid w:val="004656A7"/>
    <w:rsid w:val="00466455"/>
    <w:rsid w:val="00466850"/>
    <w:rsid w:val="00466F69"/>
    <w:rsid w:val="00467E3D"/>
    <w:rsid w:val="00470413"/>
    <w:rsid w:val="004709E5"/>
    <w:rsid w:val="00470A43"/>
    <w:rsid w:val="00470EC9"/>
    <w:rsid w:val="004710C0"/>
    <w:rsid w:val="0047168B"/>
    <w:rsid w:val="0047175D"/>
    <w:rsid w:val="00471EA7"/>
    <w:rsid w:val="00472BE3"/>
    <w:rsid w:val="0047311F"/>
    <w:rsid w:val="0047338F"/>
    <w:rsid w:val="00473A8A"/>
    <w:rsid w:val="0047517F"/>
    <w:rsid w:val="00475816"/>
    <w:rsid w:val="00476F40"/>
    <w:rsid w:val="00476FFD"/>
    <w:rsid w:val="004776C1"/>
    <w:rsid w:val="004778D3"/>
    <w:rsid w:val="004778EB"/>
    <w:rsid w:val="00477C60"/>
    <w:rsid w:val="00477D08"/>
    <w:rsid w:val="00477DE4"/>
    <w:rsid w:val="00480AF1"/>
    <w:rsid w:val="004813C5"/>
    <w:rsid w:val="004817EF"/>
    <w:rsid w:val="004827A7"/>
    <w:rsid w:val="004827CA"/>
    <w:rsid w:val="0048337F"/>
    <w:rsid w:val="004837DE"/>
    <w:rsid w:val="0048389C"/>
    <w:rsid w:val="00483D5A"/>
    <w:rsid w:val="004845AF"/>
    <w:rsid w:val="00484BD7"/>
    <w:rsid w:val="00484F5A"/>
    <w:rsid w:val="00484F90"/>
    <w:rsid w:val="00485188"/>
    <w:rsid w:val="0048551F"/>
    <w:rsid w:val="004856B3"/>
    <w:rsid w:val="00485A7A"/>
    <w:rsid w:val="00485DA1"/>
    <w:rsid w:val="00486207"/>
    <w:rsid w:val="0048651A"/>
    <w:rsid w:val="0048669D"/>
    <w:rsid w:val="00486867"/>
    <w:rsid w:val="00486BDF"/>
    <w:rsid w:val="0048720F"/>
    <w:rsid w:val="004873D7"/>
    <w:rsid w:val="0048775E"/>
    <w:rsid w:val="00487EA8"/>
    <w:rsid w:val="00490B18"/>
    <w:rsid w:val="00490F23"/>
    <w:rsid w:val="00490F90"/>
    <w:rsid w:val="0049107E"/>
    <w:rsid w:val="00491218"/>
    <w:rsid w:val="00491477"/>
    <w:rsid w:val="0049156F"/>
    <w:rsid w:val="004920BD"/>
    <w:rsid w:val="004921C7"/>
    <w:rsid w:val="00492337"/>
    <w:rsid w:val="0049366E"/>
    <w:rsid w:val="00493750"/>
    <w:rsid w:val="00493F4A"/>
    <w:rsid w:val="00493F69"/>
    <w:rsid w:val="00494701"/>
    <w:rsid w:val="0049571B"/>
    <w:rsid w:val="0049589A"/>
    <w:rsid w:val="00495AEA"/>
    <w:rsid w:val="00495BAE"/>
    <w:rsid w:val="00495E9B"/>
    <w:rsid w:val="00495F0B"/>
    <w:rsid w:val="00495F4B"/>
    <w:rsid w:val="00496A4B"/>
    <w:rsid w:val="00497488"/>
    <w:rsid w:val="00497B2D"/>
    <w:rsid w:val="00497C8E"/>
    <w:rsid w:val="004A0974"/>
    <w:rsid w:val="004A106B"/>
    <w:rsid w:val="004A1536"/>
    <w:rsid w:val="004A1B53"/>
    <w:rsid w:val="004A1C17"/>
    <w:rsid w:val="004A1ECD"/>
    <w:rsid w:val="004A2CDA"/>
    <w:rsid w:val="004A31CF"/>
    <w:rsid w:val="004A31ED"/>
    <w:rsid w:val="004A321A"/>
    <w:rsid w:val="004A33C4"/>
    <w:rsid w:val="004A39BB"/>
    <w:rsid w:val="004A4D0A"/>
    <w:rsid w:val="004A4F6A"/>
    <w:rsid w:val="004A5235"/>
    <w:rsid w:val="004A5495"/>
    <w:rsid w:val="004A5746"/>
    <w:rsid w:val="004A69FF"/>
    <w:rsid w:val="004A7824"/>
    <w:rsid w:val="004A78FE"/>
    <w:rsid w:val="004B0114"/>
    <w:rsid w:val="004B0546"/>
    <w:rsid w:val="004B08FF"/>
    <w:rsid w:val="004B0C03"/>
    <w:rsid w:val="004B129E"/>
    <w:rsid w:val="004B17F5"/>
    <w:rsid w:val="004B1E44"/>
    <w:rsid w:val="004B21DB"/>
    <w:rsid w:val="004B22D4"/>
    <w:rsid w:val="004B39A7"/>
    <w:rsid w:val="004B3A58"/>
    <w:rsid w:val="004B434E"/>
    <w:rsid w:val="004B43D0"/>
    <w:rsid w:val="004B4A4C"/>
    <w:rsid w:val="004B4A53"/>
    <w:rsid w:val="004B5394"/>
    <w:rsid w:val="004B58EC"/>
    <w:rsid w:val="004B623B"/>
    <w:rsid w:val="004B628D"/>
    <w:rsid w:val="004B62E4"/>
    <w:rsid w:val="004B6498"/>
    <w:rsid w:val="004B7006"/>
    <w:rsid w:val="004C0212"/>
    <w:rsid w:val="004C128C"/>
    <w:rsid w:val="004C1442"/>
    <w:rsid w:val="004C19EE"/>
    <w:rsid w:val="004C1D25"/>
    <w:rsid w:val="004C2FAF"/>
    <w:rsid w:val="004C37C8"/>
    <w:rsid w:val="004C41CD"/>
    <w:rsid w:val="004C432D"/>
    <w:rsid w:val="004C45EB"/>
    <w:rsid w:val="004C4B03"/>
    <w:rsid w:val="004C4B76"/>
    <w:rsid w:val="004C4EEB"/>
    <w:rsid w:val="004C5465"/>
    <w:rsid w:val="004C5877"/>
    <w:rsid w:val="004C712E"/>
    <w:rsid w:val="004C71AA"/>
    <w:rsid w:val="004C724B"/>
    <w:rsid w:val="004C760F"/>
    <w:rsid w:val="004C763B"/>
    <w:rsid w:val="004C774E"/>
    <w:rsid w:val="004D06AA"/>
    <w:rsid w:val="004D0E10"/>
    <w:rsid w:val="004D1863"/>
    <w:rsid w:val="004D1B7C"/>
    <w:rsid w:val="004D1E16"/>
    <w:rsid w:val="004D1F4B"/>
    <w:rsid w:val="004D247C"/>
    <w:rsid w:val="004D2C42"/>
    <w:rsid w:val="004D2DA1"/>
    <w:rsid w:val="004D3A08"/>
    <w:rsid w:val="004D3E19"/>
    <w:rsid w:val="004D47DD"/>
    <w:rsid w:val="004D5B65"/>
    <w:rsid w:val="004D60D9"/>
    <w:rsid w:val="004D66F0"/>
    <w:rsid w:val="004D762E"/>
    <w:rsid w:val="004D7939"/>
    <w:rsid w:val="004D7BD6"/>
    <w:rsid w:val="004D7DD0"/>
    <w:rsid w:val="004D7EE4"/>
    <w:rsid w:val="004E08D5"/>
    <w:rsid w:val="004E0BA9"/>
    <w:rsid w:val="004E1256"/>
    <w:rsid w:val="004E14E6"/>
    <w:rsid w:val="004E20B7"/>
    <w:rsid w:val="004E249B"/>
    <w:rsid w:val="004E266D"/>
    <w:rsid w:val="004E2685"/>
    <w:rsid w:val="004E291E"/>
    <w:rsid w:val="004E2AA5"/>
    <w:rsid w:val="004E2D80"/>
    <w:rsid w:val="004E3F19"/>
    <w:rsid w:val="004E4532"/>
    <w:rsid w:val="004E4D39"/>
    <w:rsid w:val="004E56B2"/>
    <w:rsid w:val="004E6395"/>
    <w:rsid w:val="004E6900"/>
    <w:rsid w:val="004E6ECD"/>
    <w:rsid w:val="004E7852"/>
    <w:rsid w:val="004F0053"/>
    <w:rsid w:val="004F076E"/>
    <w:rsid w:val="004F0D5B"/>
    <w:rsid w:val="004F1677"/>
    <w:rsid w:val="004F1BA2"/>
    <w:rsid w:val="004F1C06"/>
    <w:rsid w:val="004F2AB8"/>
    <w:rsid w:val="004F2C83"/>
    <w:rsid w:val="004F3151"/>
    <w:rsid w:val="004F3423"/>
    <w:rsid w:val="004F3513"/>
    <w:rsid w:val="004F3BCA"/>
    <w:rsid w:val="004F3CAE"/>
    <w:rsid w:val="004F4A09"/>
    <w:rsid w:val="004F4C18"/>
    <w:rsid w:val="004F6171"/>
    <w:rsid w:val="004F6469"/>
    <w:rsid w:val="004F68C1"/>
    <w:rsid w:val="004F74E4"/>
    <w:rsid w:val="004F7A96"/>
    <w:rsid w:val="004F7EA2"/>
    <w:rsid w:val="0050003B"/>
    <w:rsid w:val="005005A0"/>
    <w:rsid w:val="00500925"/>
    <w:rsid w:val="00502B6E"/>
    <w:rsid w:val="00503F3D"/>
    <w:rsid w:val="00504FB7"/>
    <w:rsid w:val="00504FCD"/>
    <w:rsid w:val="005050E1"/>
    <w:rsid w:val="005050EC"/>
    <w:rsid w:val="00505844"/>
    <w:rsid w:val="0050648F"/>
    <w:rsid w:val="005064B8"/>
    <w:rsid w:val="00506BCC"/>
    <w:rsid w:val="00507265"/>
    <w:rsid w:val="005116C1"/>
    <w:rsid w:val="005117BC"/>
    <w:rsid w:val="0051187D"/>
    <w:rsid w:val="00511980"/>
    <w:rsid w:val="00512154"/>
    <w:rsid w:val="0051296F"/>
    <w:rsid w:val="00512D16"/>
    <w:rsid w:val="005134C0"/>
    <w:rsid w:val="005135CA"/>
    <w:rsid w:val="00513AEF"/>
    <w:rsid w:val="00513CD3"/>
    <w:rsid w:val="00513D26"/>
    <w:rsid w:val="00513DAA"/>
    <w:rsid w:val="00513E0B"/>
    <w:rsid w:val="005141A5"/>
    <w:rsid w:val="00514469"/>
    <w:rsid w:val="00514475"/>
    <w:rsid w:val="00514DCE"/>
    <w:rsid w:val="00515116"/>
    <w:rsid w:val="00515490"/>
    <w:rsid w:val="00515721"/>
    <w:rsid w:val="00515C9B"/>
    <w:rsid w:val="00516516"/>
    <w:rsid w:val="0051665F"/>
    <w:rsid w:val="00516F04"/>
    <w:rsid w:val="00517095"/>
    <w:rsid w:val="00517440"/>
    <w:rsid w:val="00517BA7"/>
    <w:rsid w:val="00517E33"/>
    <w:rsid w:val="00520BBE"/>
    <w:rsid w:val="00520D48"/>
    <w:rsid w:val="00520E6F"/>
    <w:rsid w:val="00521BE8"/>
    <w:rsid w:val="00521EBC"/>
    <w:rsid w:val="00522243"/>
    <w:rsid w:val="00522337"/>
    <w:rsid w:val="00522C0A"/>
    <w:rsid w:val="00522CE2"/>
    <w:rsid w:val="00522D86"/>
    <w:rsid w:val="00523021"/>
    <w:rsid w:val="00523457"/>
    <w:rsid w:val="00523924"/>
    <w:rsid w:val="00523E69"/>
    <w:rsid w:val="00523E89"/>
    <w:rsid w:val="00523FEE"/>
    <w:rsid w:val="00524656"/>
    <w:rsid w:val="00524707"/>
    <w:rsid w:val="00524D79"/>
    <w:rsid w:val="005254B8"/>
    <w:rsid w:val="005264E5"/>
    <w:rsid w:val="005266FE"/>
    <w:rsid w:val="00526CA9"/>
    <w:rsid w:val="0052719B"/>
    <w:rsid w:val="005274D7"/>
    <w:rsid w:val="00527618"/>
    <w:rsid w:val="00527932"/>
    <w:rsid w:val="00527D49"/>
    <w:rsid w:val="0053008F"/>
    <w:rsid w:val="00530875"/>
    <w:rsid w:val="00530A46"/>
    <w:rsid w:val="00530C84"/>
    <w:rsid w:val="00530CA1"/>
    <w:rsid w:val="00530D0D"/>
    <w:rsid w:val="00531ADA"/>
    <w:rsid w:val="00532D81"/>
    <w:rsid w:val="00533035"/>
    <w:rsid w:val="0053337D"/>
    <w:rsid w:val="005337EB"/>
    <w:rsid w:val="00533E85"/>
    <w:rsid w:val="005348BA"/>
    <w:rsid w:val="0053547B"/>
    <w:rsid w:val="0053587C"/>
    <w:rsid w:val="005363F5"/>
    <w:rsid w:val="00536ED4"/>
    <w:rsid w:val="005372CF"/>
    <w:rsid w:val="00537F91"/>
    <w:rsid w:val="00540537"/>
    <w:rsid w:val="00541048"/>
    <w:rsid w:val="00541109"/>
    <w:rsid w:val="0054141B"/>
    <w:rsid w:val="005416F0"/>
    <w:rsid w:val="00541DD4"/>
    <w:rsid w:val="00542070"/>
    <w:rsid w:val="005421E0"/>
    <w:rsid w:val="005426EC"/>
    <w:rsid w:val="00542A63"/>
    <w:rsid w:val="00542B57"/>
    <w:rsid w:val="00542FA0"/>
    <w:rsid w:val="00543085"/>
    <w:rsid w:val="005439B9"/>
    <w:rsid w:val="00543CC2"/>
    <w:rsid w:val="00543F0F"/>
    <w:rsid w:val="00544093"/>
    <w:rsid w:val="00544094"/>
    <w:rsid w:val="00545947"/>
    <w:rsid w:val="00545EAF"/>
    <w:rsid w:val="00547047"/>
    <w:rsid w:val="0054758F"/>
    <w:rsid w:val="00550B04"/>
    <w:rsid w:val="00551060"/>
    <w:rsid w:val="005515B1"/>
    <w:rsid w:val="005520CB"/>
    <w:rsid w:val="00552CAD"/>
    <w:rsid w:val="00552D1D"/>
    <w:rsid w:val="00552FF2"/>
    <w:rsid w:val="00553389"/>
    <w:rsid w:val="00553406"/>
    <w:rsid w:val="005554B1"/>
    <w:rsid w:val="005554CD"/>
    <w:rsid w:val="00555E14"/>
    <w:rsid w:val="005562A7"/>
    <w:rsid w:val="005563C5"/>
    <w:rsid w:val="0055648D"/>
    <w:rsid w:val="00557C28"/>
    <w:rsid w:val="00560D70"/>
    <w:rsid w:val="005610AC"/>
    <w:rsid w:val="00561497"/>
    <w:rsid w:val="005617DE"/>
    <w:rsid w:val="00562075"/>
    <w:rsid w:val="00562753"/>
    <w:rsid w:val="005628AE"/>
    <w:rsid w:val="005629A1"/>
    <w:rsid w:val="00562B66"/>
    <w:rsid w:val="005631E3"/>
    <w:rsid w:val="0056364E"/>
    <w:rsid w:val="0056374E"/>
    <w:rsid w:val="00563A24"/>
    <w:rsid w:val="00564BA9"/>
    <w:rsid w:val="00564F01"/>
    <w:rsid w:val="005652E1"/>
    <w:rsid w:val="005658A1"/>
    <w:rsid w:val="00565D97"/>
    <w:rsid w:val="00565F38"/>
    <w:rsid w:val="0056661C"/>
    <w:rsid w:val="00566843"/>
    <w:rsid w:val="00567008"/>
    <w:rsid w:val="00567280"/>
    <w:rsid w:val="005677EA"/>
    <w:rsid w:val="00567F89"/>
    <w:rsid w:val="005702D1"/>
    <w:rsid w:val="0057066A"/>
    <w:rsid w:val="005709C0"/>
    <w:rsid w:val="00570EB0"/>
    <w:rsid w:val="0057119E"/>
    <w:rsid w:val="0057144E"/>
    <w:rsid w:val="00571C06"/>
    <w:rsid w:val="00571C63"/>
    <w:rsid w:val="0057204E"/>
    <w:rsid w:val="005724A2"/>
    <w:rsid w:val="0057257C"/>
    <w:rsid w:val="00572828"/>
    <w:rsid w:val="00572A5B"/>
    <w:rsid w:val="00573330"/>
    <w:rsid w:val="00573708"/>
    <w:rsid w:val="00574236"/>
    <w:rsid w:val="005745BC"/>
    <w:rsid w:val="0057482F"/>
    <w:rsid w:val="0057536D"/>
    <w:rsid w:val="00575529"/>
    <w:rsid w:val="005755B4"/>
    <w:rsid w:val="005760BE"/>
    <w:rsid w:val="00576B2B"/>
    <w:rsid w:val="005808F5"/>
    <w:rsid w:val="005811D5"/>
    <w:rsid w:val="005816CB"/>
    <w:rsid w:val="00581E71"/>
    <w:rsid w:val="005821FC"/>
    <w:rsid w:val="00582702"/>
    <w:rsid w:val="00582706"/>
    <w:rsid w:val="00582DE6"/>
    <w:rsid w:val="00582E6B"/>
    <w:rsid w:val="00582F2F"/>
    <w:rsid w:val="005830FE"/>
    <w:rsid w:val="00583496"/>
    <w:rsid w:val="0058392B"/>
    <w:rsid w:val="00583EA9"/>
    <w:rsid w:val="0058416F"/>
    <w:rsid w:val="005842B8"/>
    <w:rsid w:val="00585672"/>
    <w:rsid w:val="005856AA"/>
    <w:rsid w:val="0058573B"/>
    <w:rsid w:val="00585A5D"/>
    <w:rsid w:val="0058623D"/>
    <w:rsid w:val="00586ADC"/>
    <w:rsid w:val="00587189"/>
    <w:rsid w:val="005872B6"/>
    <w:rsid w:val="005872E5"/>
    <w:rsid w:val="00587B64"/>
    <w:rsid w:val="00587C51"/>
    <w:rsid w:val="00587D13"/>
    <w:rsid w:val="005909DD"/>
    <w:rsid w:val="00590A75"/>
    <w:rsid w:val="00590E5B"/>
    <w:rsid w:val="0059116C"/>
    <w:rsid w:val="00591D6D"/>
    <w:rsid w:val="00591EE7"/>
    <w:rsid w:val="00591F8B"/>
    <w:rsid w:val="00591FA3"/>
    <w:rsid w:val="00592803"/>
    <w:rsid w:val="005928A6"/>
    <w:rsid w:val="00592D59"/>
    <w:rsid w:val="005930BF"/>
    <w:rsid w:val="00594187"/>
    <w:rsid w:val="00594376"/>
    <w:rsid w:val="00594500"/>
    <w:rsid w:val="00594795"/>
    <w:rsid w:val="00594EC6"/>
    <w:rsid w:val="00594F51"/>
    <w:rsid w:val="00595CF4"/>
    <w:rsid w:val="00595E9C"/>
    <w:rsid w:val="00595F59"/>
    <w:rsid w:val="005960B8"/>
    <w:rsid w:val="00596644"/>
    <w:rsid w:val="005974A4"/>
    <w:rsid w:val="005978B4"/>
    <w:rsid w:val="005979C2"/>
    <w:rsid w:val="005A0073"/>
    <w:rsid w:val="005A06B3"/>
    <w:rsid w:val="005A0B3C"/>
    <w:rsid w:val="005A0E68"/>
    <w:rsid w:val="005A12FD"/>
    <w:rsid w:val="005A14DF"/>
    <w:rsid w:val="005A1D26"/>
    <w:rsid w:val="005A27C0"/>
    <w:rsid w:val="005A27C9"/>
    <w:rsid w:val="005A2C3E"/>
    <w:rsid w:val="005A2FCC"/>
    <w:rsid w:val="005A2FFE"/>
    <w:rsid w:val="005A3762"/>
    <w:rsid w:val="005A3D4B"/>
    <w:rsid w:val="005A4011"/>
    <w:rsid w:val="005A461B"/>
    <w:rsid w:val="005A4BCB"/>
    <w:rsid w:val="005A4F21"/>
    <w:rsid w:val="005A63FE"/>
    <w:rsid w:val="005A655A"/>
    <w:rsid w:val="005A7027"/>
    <w:rsid w:val="005A72B0"/>
    <w:rsid w:val="005A7BBD"/>
    <w:rsid w:val="005B0024"/>
    <w:rsid w:val="005B14F6"/>
    <w:rsid w:val="005B1DEE"/>
    <w:rsid w:val="005B1E77"/>
    <w:rsid w:val="005B26C3"/>
    <w:rsid w:val="005B2CBD"/>
    <w:rsid w:val="005B2ED9"/>
    <w:rsid w:val="005B3625"/>
    <w:rsid w:val="005B3996"/>
    <w:rsid w:val="005B3B67"/>
    <w:rsid w:val="005B3D8D"/>
    <w:rsid w:val="005B40C7"/>
    <w:rsid w:val="005B528A"/>
    <w:rsid w:val="005B528E"/>
    <w:rsid w:val="005B5EBD"/>
    <w:rsid w:val="005B5FF7"/>
    <w:rsid w:val="005B62C6"/>
    <w:rsid w:val="005B6A39"/>
    <w:rsid w:val="005B6E50"/>
    <w:rsid w:val="005B7268"/>
    <w:rsid w:val="005B729B"/>
    <w:rsid w:val="005B7B99"/>
    <w:rsid w:val="005C05DD"/>
    <w:rsid w:val="005C081F"/>
    <w:rsid w:val="005C0FEE"/>
    <w:rsid w:val="005C1634"/>
    <w:rsid w:val="005C2389"/>
    <w:rsid w:val="005C24FB"/>
    <w:rsid w:val="005C3013"/>
    <w:rsid w:val="005C3A9D"/>
    <w:rsid w:val="005C3F48"/>
    <w:rsid w:val="005C4380"/>
    <w:rsid w:val="005C5284"/>
    <w:rsid w:val="005C5598"/>
    <w:rsid w:val="005C5970"/>
    <w:rsid w:val="005C5BE1"/>
    <w:rsid w:val="005C5E3C"/>
    <w:rsid w:val="005C6438"/>
    <w:rsid w:val="005C67B1"/>
    <w:rsid w:val="005C728E"/>
    <w:rsid w:val="005C74A6"/>
    <w:rsid w:val="005C750B"/>
    <w:rsid w:val="005C7889"/>
    <w:rsid w:val="005C7AAE"/>
    <w:rsid w:val="005C7B9D"/>
    <w:rsid w:val="005C7C3C"/>
    <w:rsid w:val="005D004F"/>
    <w:rsid w:val="005D0323"/>
    <w:rsid w:val="005D0610"/>
    <w:rsid w:val="005D0692"/>
    <w:rsid w:val="005D1333"/>
    <w:rsid w:val="005D146D"/>
    <w:rsid w:val="005D155D"/>
    <w:rsid w:val="005D1F13"/>
    <w:rsid w:val="005D2AA3"/>
    <w:rsid w:val="005D383A"/>
    <w:rsid w:val="005D3ED5"/>
    <w:rsid w:val="005D550F"/>
    <w:rsid w:val="005D5F4F"/>
    <w:rsid w:val="005D605A"/>
    <w:rsid w:val="005D64CC"/>
    <w:rsid w:val="005D6981"/>
    <w:rsid w:val="005D700A"/>
    <w:rsid w:val="005D7B57"/>
    <w:rsid w:val="005D7FBA"/>
    <w:rsid w:val="005E0764"/>
    <w:rsid w:val="005E0A0F"/>
    <w:rsid w:val="005E141D"/>
    <w:rsid w:val="005E1461"/>
    <w:rsid w:val="005E1DAF"/>
    <w:rsid w:val="005E2D12"/>
    <w:rsid w:val="005E365C"/>
    <w:rsid w:val="005E4538"/>
    <w:rsid w:val="005E457A"/>
    <w:rsid w:val="005E5262"/>
    <w:rsid w:val="005E5864"/>
    <w:rsid w:val="005E5925"/>
    <w:rsid w:val="005E5C9A"/>
    <w:rsid w:val="005E5F18"/>
    <w:rsid w:val="005E6E36"/>
    <w:rsid w:val="005E71CF"/>
    <w:rsid w:val="005E727E"/>
    <w:rsid w:val="005E7696"/>
    <w:rsid w:val="005E78A9"/>
    <w:rsid w:val="005E78F9"/>
    <w:rsid w:val="005E7BD4"/>
    <w:rsid w:val="005F07D3"/>
    <w:rsid w:val="005F0CC6"/>
    <w:rsid w:val="005F100C"/>
    <w:rsid w:val="005F194A"/>
    <w:rsid w:val="005F1A87"/>
    <w:rsid w:val="005F2599"/>
    <w:rsid w:val="005F26AA"/>
    <w:rsid w:val="005F2AF4"/>
    <w:rsid w:val="005F2C21"/>
    <w:rsid w:val="005F3EC4"/>
    <w:rsid w:val="005F4089"/>
    <w:rsid w:val="005F4DB4"/>
    <w:rsid w:val="005F4DD0"/>
    <w:rsid w:val="005F5173"/>
    <w:rsid w:val="005F60EA"/>
    <w:rsid w:val="005F6345"/>
    <w:rsid w:val="005F7B17"/>
    <w:rsid w:val="006002F5"/>
    <w:rsid w:val="006003CE"/>
    <w:rsid w:val="00600401"/>
    <w:rsid w:val="0060105D"/>
    <w:rsid w:val="0060154F"/>
    <w:rsid w:val="00601D56"/>
    <w:rsid w:val="00602209"/>
    <w:rsid w:val="0060292C"/>
    <w:rsid w:val="00602A7C"/>
    <w:rsid w:val="00603503"/>
    <w:rsid w:val="00603862"/>
    <w:rsid w:val="00603909"/>
    <w:rsid w:val="0060542C"/>
    <w:rsid w:val="00605E8B"/>
    <w:rsid w:val="0060628B"/>
    <w:rsid w:val="00606B5B"/>
    <w:rsid w:val="00606D10"/>
    <w:rsid w:val="0060707E"/>
    <w:rsid w:val="00610A80"/>
    <w:rsid w:val="00610B24"/>
    <w:rsid w:val="00611C17"/>
    <w:rsid w:val="00611FEF"/>
    <w:rsid w:val="00612201"/>
    <w:rsid w:val="00612663"/>
    <w:rsid w:val="00612689"/>
    <w:rsid w:val="00612816"/>
    <w:rsid w:val="00612C16"/>
    <w:rsid w:val="00612DB3"/>
    <w:rsid w:val="0061325E"/>
    <w:rsid w:val="00613425"/>
    <w:rsid w:val="00614519"/>
    <w:rsid w:val="00614A88"/>
    <w:rsid w:val="0061505B"/>
    <w:rsid w:val="006151A9"/>
    <w:rsid w:val="00615A01"/>
    <w:rsid w:val="00615E93"/>
    <w:rsid w:val="00616475"/>
    <w:rsid w:val="00617288"/>
    <w:rsid w:val="0061768D"/>
    <w:rsid w:val="00617917"/>
    <w:rsid w:val="00617CA4"/>
    <w:rsid w:val="00620770"/>
    <w:rsid w:val="006207F4"/>
    <w:rsid w:val="00620B98"/>
    <w:rsid w:val="00620DFE"/>
    <w:rsid w:val="00621640"/>
    <w:rsid w:val="00622674"/>
    <w:rsid w:val="0062269B"/>
    <w:rsid w:val="0062286F"/>
    <w:rsid w:val="00622D86"/>
    <w:rsid w:val="00623077"/>
    <w:rsid w:val="00623D5E"/>
    <w:rsid w:val="00623F19"/>
    <w:rsid w:val="00624B13"/>
    <w:rsid w:val="00624BE0"/>
    <w:rsid w:val="00625438"/>
    <w:rsid w:val="00625AAF"/>
    <w:rsid w:val="00625D93"/>
    <w:rsid w:val="0062608B"/>
    <w:rsid w:val="00627B51"/>
    <w:rsid w:val="00627BA0"/>
    <w:rsid w:val="00627DB3"/>
    <w:rsid w:val="00630550"/>
    <w:rsid w:val="00630A65"/>
    <w:rsid w:val="00630C98"/>
    <w:rsid w:val="006314AA"/>
    <w:rsid w:val="006315E1"/>
    <w:rsid w:val="00631CEB"/>
    <w:rsid w:val="006320EC"/>
    <w:rsid w:val="0063218B"/>
    <w:rsid w:val="00632417"/>
    <w:rsid w:val="00632815"/>
    <w:rsid w:val="00632C1E"/>
    <w:rsid w:val="00633541"/>
    <w:rsid w:val="006345BD"/>
    <w:rsid w:val="0063496E"/>
    <w:rsid w:val="00634F2B"/>
    <w:rsid w:val="00634FB1"/>
    <w:rsid w:val="0063522A"/>
    <w:rsid w:val="0063526A"/>
    <w:rsid w:val="006357CB"/>
    <w:rsid w:val="0063587A"/>
    <w:rsid w:val="006358EA"/>
    <w:rsid w:val="00635E53"/>
    <w:rsid w:val="0063679A"/>
    <w:rsid w:val="0063686A"/>
    <w:rsid w:val="0063687C"/>
    <w:rsid w:val="0063689D"/>
    <w:rsid w:val="00636993"/>
    <w:rsid w:val="00636DFF"/>
    <w:rsid w:val="006372D8"/>
    <w:rsid w:val="0063790B"/>
    <w:rsid w:val="00637DB8"/>
    <w:rsid w:val="006407EF"/>
    <w:rsid w:val="00641544"/>
    <w:rsid w:val="006415E3"/>
    <w:rsid w:val="00641E1B"/>
    <w:rsid w:val="00642598"/>
    <w:rsid w:val="006425D8"/>
    <w:rsid w:val="006426EF"/>
    <w:rsid w:val="00643087"/>
    <w:rsid w:val="00644E6F"/>
    <w:rsid w:val="0064622C"/>
    <w:rsid w:val="00646A90"/>
    <w:rsid w:val="00646B67"/>
    <w:rsid w:val="00646D8F"/>
    <w:rsid w:val="00647312"/>
    <w:rsid w:val="00647481"/>
    <w:rsid w:val="00647D44"/>
    <w:rsid w:val="00647E79"/>
    <w:rsid w:val="00647EF0"/>
    <w:rsid w:val="006504E0"/>
    <w:rsid w:val="006508F3"/>
    <w:rsid w:val="006513F3"/>
    <w:rsid w:val="006516B4"/>
    <w:rsid w:val="00651EEE"/>
    <w:rsid w:val="00651F7B"/>
    <w:rsid w:val="0065250A"/>
    <w:rsid w:val="006526A5"/>
    <w:rsid w:val="006527BC"/>
    <w:rsid w:val="00652AF8"/>
    <w:rsid w:val="006538DC"/>
    <w:rsid w:val="0065390D"/>
    <w:rsid w:val="00653D57"/>
    <w:rsid w:val="00653EFB"/>
    <w:rsid w:val="00654476"/>
    <w:rsid w:val="006548CC"/>
    <w:rsid w:val="00654C3C"/>
    <w:rsid w:val="00655AC7"/>
    <w:rsid w:val="00656145"/>
    <w:rsid w:val="0065646A"/>
    <w:rsid w:val="00656627"/>
    <w:rsid w:val="00656CDB"/>
    <w:rsid w:val="00657021"/>
    <w:rsid w:val="006575B9"/>
    <w:rsid w:val="00657954"/>
    <w:rsid w:val="00657CA5"/>
    <w:rsid w:val="006605D8"/>
    <w:rsid w:val="006607A3"/>
    <w:rsid w:val="00661106"/>
    <w:rsid w:val="00661BE8"/>
    <w:rsid w:val="00661FDB"/>
    <w:rsid w:val="00661FE3"/>
    <w:rsid w:val="00662BB7"/>
    <w:rsid w:val="00663391"/>
    <w:rsid w:val="006635D5"/>
    <w:rsid w:val="00663714"/>
    <w:rsid w:val="00663913"/>
    <w:rsid w:val="006642C7"/>
    <w:rsid w:val="0066445C"/>
    <w:rsid w:val="00664FCE"/>
    <w:rsid w:val="00665BC0"/>
    <w:rsid w:val="006664EB"/>
    <w:rsid w:val="0066672A"/>
    <w:rsid w:val="0066674D"/>
    <w:rsid w:val="00666D77"/>
    <w:rsid w:val="006671AC"/>
    <w:rsid w:val="006676E4"/>
    <w:rsid w:val="00670BF6"/>
    <w:rsid w:val="0067113E"/>
    <w:rsid w:val="00671419"/>
    <w:rsid w:val="0067189B"/>
    <w:rsid w:val="006720D6"/>
    <w:rsid w:val="00672985"/>
    <w:rsid w:val="00673053"/>
    <w:rsid w:val="006730DE"/>
    <w:rsid w:val="006735F1"/>
    <w:rsid w:val="006736A5"/>
    <w:rsid w:val="00673760"/>
    <w:rsid w:val="006740D8"/>
    <w:rsid w:val="00674462"/>
    <w:rsid w:val="00674480"/>
    <w:rsid w:val="00674C2C"/>
    <w:rsid w:val="006753AD"/>
    <w:rsid w:val="006765D3"/>
    <w:rsid w:val="00676843"/>
    <w:rsid w:val="00676E81"/>
    <w:rsid w:val="00677AF4"/>
    <w:rsid w:val="00677B27"/>
    <w:rsid w:val="0068041A"/>
    <w:rsid w:val="006805E2"/>
    <w:rsid w:val="00681300"/>
    <w:rsid w:val="00682195"/>
    <w:rsid w:val="00683DF3"/>
    <w:rsid w:val="00684E20"/>
    <w:rsid w:val="00684E35"/>
    <w:rsid w:val="00685AF2"/>
    <w:rsid w:val="0068665B"/>
    <w:rsid w:val="00686D97"/>
    <w:rsid w:val="00687079"/>
    <w:rsid w:val="006870E1"/>
    <w:rsid w:val="00687557"/>
    <w:rsid w:val="00687817"/>
    <w:rsid w:val="00687965"/>
    <w:rsid w:val="006900FA"/>
    <w:rsid w:val="006901FA"/>
    <w:rsid w:val="00690750"/>
    <w:rsid w:val="006908C3"/>
    <w:rsid w:val="006915FC"/>
    <w:rsid w:val="00691A71"/>
    <w:rsid w:val="00691E1E"/>
    <w:rsid w:val="006922EB"/>
    <w:rsid w:val="006934D5"/>
    <w:rsid w:val="00693906"/>
    <w:rsid w:val="0069609D"/>
    <w:rsid w:val="00696968"/>
    <w:rsid w:val="00696DAF"/>
    <w:rsid w:val="00696EA1"/>
    <w:rsid w:val="006971E6"/>
    <w:rsid w:val="00697B21"/>
    <w:rsid w:val="006A0178"/>
    <w:rsid w:val="006A0179"/>
    <w:rsid w:val="006A0296"/>
    <w:rsid w:val="006A0A57"/>
    <w:rsid w:val="006A0CCB"/>
    <w:rsid w:val="006A155D"/>
    <w:rsid w:val="006A2633"/>
    <w:rsid w:val="006A2ED9"/>
    <w:rsid w:val="006A3804"/>
    <w:rsid w:val="006A6441"/>
    <w:rsid w:val="006A675B"/>
    <w:rsid w:val="006A6C69"/>
    <w:rsid w:val="006A6C97"/>
    <w:rsid w:val="006A6D2B"/>
    <w:rsid w:val="006A76D5"/>
    <w:rsid w:val="006A7CB0"/>
    <w:rsid w:val="006B097C"/>
    <w:rsid w:val="006B133F"/>
    <w:rsid w:val="006B20BB"/>
    <w:rsid w:val="006B2467"/>
    <w:rsid w:val="006B2515"/>
    <w:rsid w:val="006B25AE"/>
    <w:rsid w:val="006B2B17"/>
    <w:rsid w:val="006B32C0"/>
    <w:rsid w:val="006B36C9"/>
    <w:rsid w:val="006B36D0"/>
    <w:rsid w:val="006B383D"/>
    <w:rsid w:val="006B4086"/>
    <w:rsid w:val="006B40F1"/>
    <w:rsid w:val="006B4DA3"/>
    <w:rsid w:val="006B52AC"/>
    <w:rsid w:val="006B5A42"/>
    <w:rsid w:val="006B5ACE"/>
    <w:rsid w:val="006B6724"/>
    <w:rsid w:val="006B6A7E"/>
    <w:rsid w:val="006B6C26"/>
    <w:rsid w:val="006B6F8E"/>
    <w:rsid w:val="006B74CE"/>
    <w:rsid w:val="006B79BA"/>
    <w:rsid w:val="006B7A1C"/>
    <w:rsid w:val="006B7CA9"/>
    <w:rsid w:val="006B7EEB"/>
    <w:rsid w:val="006B7F4E"/>
    <w:rsid w:val="006B7FE3"/>
    <w:rsid w:val="006C02DC"/>
    <w:rsid w:val="006C02F1"/>
    <w:rsid w:val="006C05FF"/>
    <w:rsid w:val="006C13E0"/>
    <w:rsid w:val="006C1474"/>
    <w:rsid w:val="006C1570"/>
    <w:rsid w:val="006C15A3"/>
    <w:rsid w:val="006C183B"/>
    <w:rsid w:val="006C2C5B"/>
    <w:rsid w:val="006C2C5D"/>
    <w:rsid w:val="006C31FF"/>
    <w:rsid w:val="006C3583"/>
    <w:rsid w:val="006C4008"/>
    <w:rsid w:val="006C430A"/>
    <w:rsid w:val="006C51CE"/>
    <w:rsid w:val="006C6CFA"/>
    <w:rsid w:val="006C6DD8"/>
    <w:rsid w:val="006C79A2"/>
    <w:rsid w:val="006D0952"/>
    <w:rsid w:val="006D0CD7"/>
    <w:rsid w:val="006D1A02"/>
    <w:rsid w:val="006D1C79"/>
    <w:rsid w:val="006D27C4"/>
    <w:rsid w:val="006D2973"/>
    <w:rsid w:val="006D310A"/>
    <w:rsid w:val="006D3257"/>
    <w:rsid w:val="006D36B8"/>
    <w:rsid w:val="006D3BD7"/>
    <w:rsid w:val="006D3D18"/>
    <w:rsid w:val="006D4805"/>
    <w:rsid w:val="006D4AA3"/>
    <w:rsid w:val="006D4C13"/>
    <w:rsid w:val="006D4E7C"/>
    <w:rsid w:val="006D57D0"/>
    <w:rsid w:val="006D60E7"/>
    <w:rsid w:val="006D646B"/>
    <w:rsid w:val="006D7219"/>
    <w:rsid w:val="006D79C8"/>
    <w:rsid w:val="006D7BD9"/>
    <w:rsid w:val="006D7D87"/>
    <w:rsid w:val="006E0375"/>
    <w:rsid w:val="006E0624"/>
    <w:rsid w:val="006E0C92"/>
    <w:rsid w:val="006E0FA0"/>
    <w:rsid w:val="006E1B33"/>
    <w:rsid w:val="006E1FF0"/>
    <w:rsid w:val="006E211D"/>
    <w:rsid w:val="006E2148"/>
    <w:rsid w:val="006E2174"/>
    <w:rsid w:val="006E24EC"/>
    <w:rsid w:val="006E2696"/>
    <w:rsid w:val="006E29F9"/>
    <w:rsid w:val="006E3A47"/>
    <w:rsid w:val="006E3F24"/>
    <w:rsid w:val="006E4DCD"/>
    <w:rsid w:val="006E532F"/>
    <w:rsid w:val="006E53DC"/>
    <w:rsid w:val="006E5DF3"/>
    <w:rsid w:val="006E5F38"/>
    <w:rsid w:val="006E6C39"/>
    <w:rsid w:val="006E6D4C"/>
    <w:rsid w:val="006E7F81"/>
    <w:rsid w:val="006F061F"/>
    <w:rsid w:val="006F0EFE"/>
    <w:rsid w:val="006F0FF7"/>
    <w:rsid w:val="006F1F40"/>
    <w:rsid w:val="006F2397"/>
    <w:rsid w:val="006F254F"/>
    <w:rsid w:val="006F25E2"/>
    <w:rsid w:val="006F31FF"/>
    <w:rsid w:val="006F3ACB"/>
    <w:rsid w:val="006F3CBE"/>
    <w:rsid w:val="006F430F"/>
    <w:rsid w:val="006F4455"/>
    <w:rsid w:val="006F469F"/>
    <w:rsid w:val="006F4F87"/>
    <w:rsid w:val="006F5164"/>
    <w:rsid w:val="006F59A4"/>
    <w:rsid w:val="006F59FB"/>
    <w:rsid w:val="006F620C"/>
    <w:rsid w:val="006F6382"/>
    <w:rsid w:val="006F684D"/>
    <w:rsid w:val="006F6941"/>
    <w:rsid w:val="007005DD"/>
    <w:rsid w:val="00700877"/>
    <w:rsid w:val="00700914"/>
    <w:rsid w:val="00700970"/>
    <w:rsid w:val="00700C14"/>
    <w:rsid w:val="00700EC9"/>
    <w:rsid w:val="0070110B"/>
    <w:rsid w:val="00701129"/>
    <w:rsid w:val="00701621"/>
    <w:rsid w:val="00701F29"/>
    <w:rsid w:val="00702165"/>
    <w:rsid w:val="007026FE"/>
    <w:rsid w:val="00702775"/>
    <w:rsid w:val="00702F54"/>
    <w:rsid w:val="00703535"/>
    <w:rsid w:val="00703AA6"/>
    <w:rsid w:val="00703BB1"/>
    <w:rsid w:val="00704A1E"/>
    <w:rsid w:val="00704D19"/>
    <w:rsid w:val="00704D95"/>
    <w:rsid w:val="007053D8"/>
    <w:rsid w:val="00705401"/>
    <w:rsid w:val="00705EAB"/>
    <w:rsid w:val="00706313"/>
    <w:rsid w:val="007068BD"/>
    <w:rsid w:val="007068D9"/>
    <w:rsid w:val="00710522"/>
    <w:rsid w:val="007107CD"/>
    <w:rsid w:val="0071095D"/>
    <w:rsid w:val="00710D21"/>
    <w:rsid w:val="00710D68"/>
    <w:rsid w:val="00710F43"/>
    <w:rsid w:val="0071128F"/>
    <w:rsid w:val="00712024"/>
    <w:rsid w:val="00712682"/>
    <w:rsid w:val="00712CE4"/>
    <w:rsid w:val="00712E8F"/>
    <w:rsid w:val="00713EAA"/>
    <w:rsid w:val="00713FC9"/>
    <w:rsid w:val="00714549"/>
    <w:rsid w:val="00714A55"/>
    <w:rsid w:val="007154FA"/>
    <w:rsid w:val="0071606B"/>
    <w:rsid w:val="00716FFB"/>
    <w:rsid w:val="0071701D"/>
    <w:rsid w:val="0071717C"/>
    <w:rsid w:val="00717620"/>
    <w:rsid w:val="00717A1D"/>
    <w:rsid w:val="00717CF3"/>
    <w:rsid w:val="00717E44"/>
    <w:rsid w:val="00720378"/>
    <w:rsid w:val="00720462"/>
    <w:rsid w:val="00720EEE"/>
    <w:rsid w:val="00721A7D"/>
    <w:rsid w:val="007227B4"/>
    <w:rsid w:val="00722956"/>
    <w:rsid w:val="00722F30"/>
    <w:rsid w:val="0072340E"/>
    <w:rsid w:val="00723D58"/>
    <w:rsid w:val="007244B8"/>
    <w:rsid w:val="00724762"/>
    <w:rsid w:val="007254BE"/>
    <w:rsid w:val="007255AA"/>
    <w:rsid w:val="00725677"/>
    <w:rsid w:val="007258C6"/>
    <w:rsid w:val="00725E11"/>
    <w:rsid w:val="00726B52"/>
    <w:rsid w:val="00727036"/>
    <w:rsid w:val="00727122"/>
    <w:rsid w:val="0072727F"/>
    <w:rsid w:val="00727387"/>
    <w:rsid w:val="00727B22"/>
    <w:rsid w:val="00730EF7"/>
    <w:rsid w:val="00730EFB"/>
    <w:rsid w:val="007312FE"/>
    <w:rsid w:val="007313AA"/>
    <w:rsid w:val="00731480"/>
    <w:rsid w:val="00731FAB"/>
    <w:rsid w:val="007320E1"/>
    <w:rsid w:val="007326DA"/>
    <w:rsid w:val="00732B58"/>
    <w:rsid w:val="00733118"/>
    <w:rsid w:val="007338A1"/>
    <w:rsid w:val="00733AA8"/>
    <w:rsid w:val="007348C1"/>
    <w:rsid w:val="00734EEC"/>
    <w:rsid w:val="007351AC"/>
    <w:rsid w:val="00735687"/>
    <w:rsid w:val="0073573C"/>
    <w:rsid w:val="00735ADF"/>
    <w:rsid w:val="007367C7"/>
    <w:rsid w:val="0073779A"/>
    <w:rsid w:val="00740012"/>
    <w:rsid w:val="00740060"/>
    <w:rsid w:val="007408E4"/>
    <w:rsid w:val="0074094F"/>
    <w:rsid w:val="007412F4"/>
    <w:rsid w:val="00741AAC"/>
    <w:rsid w:val="00742011"/>
    <w:rsid w:val="00742060"/>
    <w:rsid w:val="00742226"/>
    <w:rsid w:val="007424E8"/>
    <w:rsid w:val="00743435"/>
    <w:rsid w:val="0074373E"/>
    <w:rsid w:val="00744821"/>
    <w:rsid w:val="007449C2"/>
    <w:rsid w:val="00744E77"/>
    <w:rsid w:val="00745155"/>
    <w:rsid w:val="00745283"/>
    <w:rsid w:val="007454B1"/>
    <w:rsid w:val="007455EA"/>
    <w:rsid w:val="00745BAE"/>
    <w:rsid w:val="00745DBD"/>
    <w:rsid w:val="00745E6E"/>
    <w:rsid w:val="00746034"/>
    <w:rsid w:val="00746050"/>
    <w:rsid w:val="00746EFD"/>
    <w:rsid w:val="00746FAF"/>
    <w:rsid w:val="007477AD"/>
    <w:rsid w:val="00747921"/>
    <w:rsid w:val="007479B5"/>
    <w:rsid w:val="00747D80"/>
    <w:rsid w:val="00750232"/>
    <w:rsid w:val="00750268"/>
    <w:rsid w:val="007506F2"/>
    <w:rsid w:val="00750B1E"/>
    <w:rsid w:val="00750FBA"/>
    <w:rsid w:val="00751099"/>
    <w:rsid w:val="00751F50"/>
    <w:rsid w:val="00752271"/>
    <w:rsid w:val="007529AC"/>
    <w:rsid w:val="00752E4A"/>
    <w:rsid w:val="007530D6"/>
    <w:rsid w:val="007531FD"/>
    <w:rsid w:val="00753B6F"/>
    <w:rsid w:val="00753D88"/>
    <w:rsid w:val="0075596D"/>
    <w:rsid w:val="007569A6"/>
    <w:rsid w:val="00757B29"/>
    <w:rsid w:val="00757B72"/>
    <w:rsid w:val="00757D85"/>
    <w:rsid w:val="00760875"/>
    <w:rsid w:val="00760AAA"/>
    <w:rsid w:val="00760BC9"/>
    <w:rsid w:val="007614EE"/>
    <w:rsid w:val="00761EDC"/>
    <w:rsid w:val="00762805"/>
    <w:rsid w:val="0076309E"/>
    <w:rsid w:val="007630E2"/>
    <w:rsid w:val="00763A33"/>
    <w:rsid w:val="00763A78"/>
    <w:rsid w:val="00764161"/>
    <w:rsid w:val="00764B57"/>
    <w:rsid w:val="00765695"/>
    <w:rsid w:val="00766259"/>
    <w:rsid w:val="0076686D"/>
    <w:rsid w:val="007669B9"/>
    <w:rsid w:val="00766B75"/>
    <w:rsid w:val="007670D6"/>
    <w:rsid w:val="007700F6"/>
    <w:rsid w:val="00770468"/>
    <w:rsid w:val="007705AA"/>
    <w:rsid w:val="00770D2B"/>
    <w:rsid w:val="007710E1"/>
    <w:rsid w:val="007711D2"/>
    <w:rsid w:val="007713AB"/>
    <w:rsid w:val="00772318"/>
    <w:rsid w:val="00772375"/>
    <w:rsid w:val="00772980"/>
    <w:rsid w:val="00772E42"/>
    <w:rsid w:val="00772F2C"/>
    <w:rsid w:val="0077442A"/>
    <w:rsid w:val="007747FE"/>
    <w:rsid w:val="00775838"/>
    <w:rsid w:val="00775B5C"/>
    <w:rsid w:val="00776682"/>
    <w:rsid w:val="00776B6E"/>
    <w:rsid w:val="00777FA0"/>
    <w:rsid w:val="007800E1"/>
    <w:rsid w:val="00780165"/>
    <w:rsid w:val="0078066D"/>
    <w:rsid w:val="00780B48"/>
    <w:rsid w:val="00780CAA"/>
    <w:rsid w:val="00781B1B"/>
    <w:rsid w:val="007822EB"/>
    <w:rsid w:val="00782337"/>
    <w:rsid w:val="0078256B"/>
    <w:rsid w:val="00782843"/>
    <w:rsid w:val="00782C4C"/>
    <w:rsid w:val="00783057"/>
    <w:rsid w:val="0078319E"/>
    <w:rsid w:val="007834C7"/>
    <w:rsid w:val="007838E5"/>
    <w:rsid w:val="00783CFA"/>
    <w:rsid w:val="007840CE"/>
    <w:rsid w:val="00784154"/>
    <w:rsid w:val="00784CB7"/>
    <w:rsid w:val="00786191"/>
    <w:rsid w:val="00786C47"/>
    <w:rsid w:val="00786C59"/>
    <w:rsid w:val="0078707A"/>
    <w:rsid w:val="00787CAB"/>
    <w:rsid w:val="0079047C"/>
    <w:rsid w:val="00790BE1"/>
    <w:rsid w:val="00790E60"/>
    <w:rsid w:val="00790EA9"/>
    <w:rsid w:val="0079181C"/>
    <w:rsid w:val="00791B0E"/>
    <w:rsid w:val="00791CF0"/>
    <w:rsid w:val="00791DA0"/>
    <w:rsid w:val="00791EA5"/>
    <w:rsid w:val="00792414"/>
    <w:rsid w:val="0079267D"/>
    <w:rsid w:val="00792852"/>
    <w:rsid w:val="00792F92"/>
    <w:rsid w:val="00793207"/>
    <w:rsid w:val="00793649"/>
    <w:rsid w:val="00793A9D"/>
    <w:rsid w:val="00794BF6"/>
    <w:rsid w:val="00795901"/>
    <w:rsid w:val="00796323"/>
    <w:rsid w:val="00796339"/>
    <w:rsid w:val="007965D3"/>
    <w:rsid w:val="00796B17"/>
    <w:rsid w:val="00796D15"/>
    <w:rsid w:val="00796F27"/>
    <w:rsid w:val="00797029"/>
    <w:rsid w:val="0079767F"/>
    <w:rsid w:val="00797DE9"/>
    <w:rsid w:val="007A0014"/>
    <w:rsid w:val="007A0198"/>
    <w:rsid w:val="007A0575"/>
    <w:rsid w:val="007A0AE1"/>
    <w:rsid w:val="007A0C25"/>
    <w:rsid w:val="007A0ECC"/>
    <w:rsid w:val="007A111C"/>
    <w:rsid w:val="007A1407"/>
    <w:rsid w:val="007A19DC"/>
    <w:rsid w:val="007A246C"/>
    <w:rsid w:val="007A2F7C"/>
    <w:rsid w:val="007A3494"/>
    <w:rsid w:val="007A415A"/>
    <w:rsid w:val="007A42CE"/>
    <w:rsid w:val="007A5558"/>
    <w:rsid w:val="007A643B"/>
    <w:rsid w:val="007A674B"/>
    <w:rsid w:val="007A6B7E"/>
    <w:rsid w:val="007A6F96"/>
    <w:rsid w:val="007A712B"/>
    <w:rsid w:val="007A7205"/>
    <w:rsid w:val="007A741D"/>
    <w:rsid w:val="007A7BE8"/>
    <w:rsid w:val="007A7C1C"/>
    <w:rsid w:val="007B040A"/>
    <w:rsid w:val="007B0C6E"/>
    <w:rsid w:val="007B1095"/>
    <w:rsid w:val="007B1C94"/>
    <w:rsid w:val="007B1E4B"/>
    <w:rsid w:val="007B209A"/>
    <w:rsid w:val="007B223C"/>
    <w:rsid w:val="007B2383"/>
    <w:rsid w:val="007B2470"/>
    <w:rsid w:val="007B4458"/>
    <w:rsid w:val="007B505C"/>
    <w:rsid w:val="007B7661"/>
    <w:rsid w:val="007B7826"/>
    <w:rsid w:val="007B78C5"/>
    <w:rsid w:val="007B7C9A"/>
    <w:rsid w:val="007B7D43"/>
    <w:rsid w:val="007C007A"/>
    <w:rsid w:val="007C022A"/>
    <w:rsid w:val="007C0246"/>
    <w:rsid w:val="007C050A"/>
    <w:rsid w:val="007C0ED8"/>
    <w:rsid w:val="007C1A91"/>
    <w:rsid w:val="007C26FB"/>
    <w:rsid w:val="007C2764"/>
    <w:rsid w:val="007C2E92"/>
    <w:rsid w:val="007C311E"/>
    <w:rsid w:val="007C31FC"/>
    <w:rsid w:val="007C3903"/>
    <w:rsid w:val="007C3AA9"/>
    <w:rsid w:val="007C3D7C"/>
    <w:rsid w:val="007C3EF2"/>
    <w:rsid w:val="007C41B7"/>
    <w:rsid w:val="007C423C"/>
    <w:rsid w:val="007C49C8"/>
    <w:rsid w:val="007C4A1E"/>
    <w:rsid w:val="007C4CB2"/>
    <w:rsid w:val="007C509E"/>
    <w:rsid w:val="007C5349"/>
    <w:rsid w:val="007C5449"/>
    <w:rsid w:val="007C566D"/>
    <w:rsid w:val="007C6246"/>
    <w:rsid w:val="007C6621"/>
    <w:rsid w:val="007C6E51"/>
    <w:rsid w:val="007C7382"/>
    <w:rsid w:val="007C7C57"/>
    <w:rsid w:val="007D02A0"/>
    <w:rsid w:val="007D0467"/>
    <w:rsid w:val="007D08D2"/>
    <w:rsid w:val="007D0A6C"/>
    <w:rsid w:val="007D157E"/>
    <w:rsid w:val="007D2193"/>
    <w:rsid w:val="007D253D"/>
    <w:rsid w:val="007D2829"/>
    <w:rsid w:val="007D28BD"/>
    <w:rsid w:val="007D36DB"/>
    <w:rsid w:val="007D496F"/>
    <w:rsid w:val="007D4C0F"/>
    <w:rsid w:val="007D5105"/>
    <w:rsid w:val="007D52FA"/>
    <w:rsid w:val="007D5C6B"/>
    <w:rsid w:val="007D691A"/>
    <w:rsid w:val="007D6C1F"/>
    <w:rsid w:val="007D6D9F"/>
    <w:rsid w:val="007D7B27"/>
    <w:rsid w:val="007D7B2B"/>
    <w:rsid w:val="007D7C6E"/>
    <w:rsid w:val="007E02B4"/>
    <w:rsid w:val="007E0439"/>
    <w:rsid w:val="007E0D00"/>
    <w:rsid w:val="007E0E4A"/>
    <w:rsid w:val="007E1979"/>
    <w:rsid w:val="007E1D14"/>
    <w:rsid w:val="007E2072"/>
    <w:rsid w:val="007E2100"/>
    <w:rsid w:val="007E23C2"/>
    <w:rsid w:val="007E24F5"/>
    <w:rsid w:val="007E2B83"/>
    <w:rsid w:val="007E2E3D"/>
    <w:rsid w:val="007E315A"/>
    <w:rsid w:val="007E3597"/>
    <w:rsid w:val="007E3CDF"/>
    <w:rsid w:val="007E3E49"/>
    <w:rsid w:val="007E41B6"/>
    <w:rsid w:val="007E4A03"/>
    <w:rsid w:val="007E4B70"/>
    <w:rsid w:val="007E4DDC"/>
    <w:rsid w:val="007E4FA3"/>
    <w:rsid w:val="007E58A1"/>
    <w:rsid w:val="007E5DEF"/>
    <w:rsid w:val="007E68AA"/>
    <w:rsid w:val="007E68B9"/>
    <w:rsid w:val="007E737F"/>
    <w:rsid w:val="007F0D60"/>
    <w:rsid w:val="007F2974"/>
    <w:rsid w:val="007F2B43"/>
    <w:rsid w:val="007F3D0F"/>
    <w:rsid w:val="007F3EBC"/>
    <w:rsid w:val="007F437C"/>
    <w:rsid w:val="007F490C"/>
    <w:rsid w:val="007F4D60"/>
    <w:rsid w:val="007F57D0"/>
    <w:rsid w:val="007F58CC"/>
    <w:rsid w:val="007F5904"/>
    <w:rsid w:val="007F5C76"/>
    <w:rsid w:val="007F638E"/>
    <w:rsid w:val="007F6420"/>
    <w:rsid w:val="007F651C"/>
    <w:rsid w:val="007F6B90"/>
    <w:rsid w:val="007F7239"/>
    <w:rsid w:val="007F7613"/>
    <w:rsid w:val="008001F9"/>
    <w:rsid w:val="008005C8"/>
    <w:rsid w:val="0080104B"/>
    <w:rsid w:val="008013F2"/>
    <w:rsid w:val="00801A4D"/>
    <w:rsid w:val="00801EBE"/>
    <w:rsid w:val="00802887"/>
    <w:rsid w:val="008030AC"/>
    <w:rsid w:val="00803479"/>
    <w:rsid w:val="008039C0"/>
    <w:rsid w:val="00804523"/>
    <w:rsid w:val="00804CD2"/>
    <w:rsid w:val="00805A8B"/>
    <w:rsid w:val="008065CC"/>
    <w:rsid w:val="00806908"/>
    <w:rsid w:val="00807152"/>
    <w:rsid w:val="008074BC"/>
    <w:rsid w:val="00810478"/>
    <w:rsid w:val="00810EC6"/>
    <w:rsid w:val="00811384"/>
    <w:rsid w:val="00811686"/>
    <w:rsid w:val="0081172B"/>
    <w:rsid w:val="00811F4B"/>
    <w:rsid w:val="00812128"/>
    <w:rsid w:val="0081256A"/>
    <w:rsid w:val="00812B15"/>
    <w:rsid w:val="00813B86"/>
    <w:rsid w:val="00814012"/>
    <w:rsid w:val="0081403A"/>
    <w:rsid w:val="00814060"/>
    <w:rsid w:val="0081682E"/>
    <w:rsid w:val="008178DF"/>
    <w:rsid w:val="00817D14"/>
    <w:rsid w:val="00817FA1"/>
    <w:rsid w:val="0082053C"/>
    <w:rsid w:val="00820852"/>
    <w:rsid w:val="008214A5"/>
    <w:rsid w:val="00821631"/>
    <w:rsid w:val="008220A6"/>
    <w:rsid w:val="008221BA"/>
    <w:rsid w:val="008222ED"/>
    <w:rsid w:val="00822848"/>
    <w:rsid w:val="00823AFF"/>
    <w:rsid w:val="00823B9A"/>
    <w:rsid w:val="00823F90"/>
    <w:rsid w:val="00824995"/>
    <w:rsid w:val="00824A6D"/>
    <w:rsid w:val="00824E1E"/>
    <w:rsid w:val="00824FDB"/>
    <w:rsid w:val="00825AE2"/>
    <w:rsid w:val="00825C12"/>
    <w:rsid w:val="00825FDB"/>
    <w:rsid w:val="008271DF"/>
    <w:rsid w:val="008303EA"/>
    <w:rsid w:val="0083063E"/>
    <w:rsid w:val="00830A25"/>
    <w:rsid w:val="0083142C"/>
    <w:rsid w:val="00831CBF"/>
    <w:rsid w:val="00832390"/>
    <w:rsid w:val="00832695"/>
    <w:rsid w:val="008329A2"/>
    <w:rsid w:val="00833289"/>
    <w:rsid w:val="0083335D"/>
    <w:rsid w:val="00833384"/>
    <w:rsid w:val="00833880"/>
    <w:rsid w:val="00833EF1"/>
    <w:rsid w:val="008346EE"/>
    <w:rsid w:val="00834A8F"/>
    <w:rsid w:val="00834BFE"/>
    <w:rsid w:val="008353FF"/>
    <w:rsid w:val="00835FED"/>
    <w:rsid w:val="008360AD"/>
    <w:rsid w:val="0083676E"/>
    <w:rsid w:val="008369D9"/>
    <w:rsid w:val="00836CDF"/>
    <w:rsid w:val="00836F7B"/>
    <w:rsid w:val="008371C0"/>
    <w:rsid w:val="008374B2"/>
    <w:rsid w:val="00837A89"/>
    <w:rsid w:val="00840706"/>
    <w:rsid w:val="00840DB7"/>
    <w:rsid w:val="0084140E"/>
    <w:rsid w:val="00841475"/>
    <w:rsid w:val="0084179A"/>
    <w:rsid w:val="00841DCD"/>
    <w:rsid w:val="00841E32"/>
    <w:rsid w:val="00841EE3"/>
    <w:rsid w:val="008428AA"/>
    <w:rsid w:val="00843478"/>
    <w:rsid w:val="00843A77"/>
    <w:rsid w:val="00843DFE"/>
    <w:rsid w:val="00844FD2"/>
    <w:rsid w:val="00845BFC"/>
    <w:rsid w:val="008462C8"/>
    <w:rsid w:val="00846B70"/>
    <w:rsid w:val="00846EC2"/>
    <w:rsid w:val="00847561"/>
    <w:rsid w:val="008475AD"/>
    <w:rsid w:val="0084795B"/>
    <w:rsid w:val="008503B3"/>
    <w:rsid w:val="00850A56"/>
    <w:rsid w:val="00850E0B"/>
    <w:rsid w:val="00852678"/>
    <w:rsid w:val="00852DF4"/>
    <w:rsid w:val="008539F0"/>
    <w:rsid w:val="00853E49"/>
    <w:rsid w:val="0085428A"/>
    <w:rsid w:val="00854500"/>
    <w:rsid w:val="00854DB3"/>
    <w:rsid w:val="00855CB2"/>
    <w:rsid w:val="00855D5C"/>
    <w:rsid w:val="00857147"/>
    <w:rsid w:val="008572E7"/>
    <w:rsid w:val="00857591"/>
    <w:rsid w:val="00857D52"/>
    <w:rsid w:val="008608F1"/>
    <w:rsid w:val="00860C7D"/>
    <w:rsid w:val="00861C96"/>
    <w:rsid w:val="008621E4"/>
    <w:rsid w:val="008627B1"/>
    <w:rsid w:val="00862B62"/>
    <w:rsid w:val="00863CA5"/>
    <w:rsid w:val="00863D86"/>
    <w:rsid w:val="0086416C"/>
    <w:rsid w:val="008642BB"/>
    <w:rsid w:val="00864A74"/>
    <w:rsid w:val="00864F0C"/>
    <w:rsid w:val="00865147"/>
    <w:rsid w:val="008656C6"/>
    <w:rsid w:val="00865DFF"/>
    <w:rsid w:val="00866346"/>
    <w:rsid w:val="00866D2C"/>
    <w:rsid w:val="00867C5D"/>
    <w:rsid w:val="0087057D"/>
    <w:rsid w:val="00870B1D"/>
    <w:rsid w:val="00871016"/>
    <w:rsid w:val="008721BD"/>
    <w:rsid w:val="00872988"/>
    <w:rsid w:val="00873521"/>
    <w:rsid w:val="00873D5C"/>
    <w:rsid w:val="0087406B"/>
    <w:rsid w:val="00874418"/>
    <w:rsid w:val="00874575"/>
    <w:rsid w:val="0087497F"/>
    <w:rsid w:val="00875B6F"/>
    <w:rsid w:val="0087621D"/>
    <w:rsid w:val="0087687B"/>
    <w:rsid w:val="00876EBC"/>
    <w:rsid w:val="008773A8"/>
    <w:rsid w:val="008802A5"/>
    <w:rsid w:val="008802CD"/>
    <w:rsid w:val="00880FF4"/>
    <w:rsid w:val="008819A2"/>
    <w:rsid w:val="008819DC"/>
    <w:rsid w:val="008828D2"/>
    <w:rsid w:val="00883262"/>
    <w:rsid w:val="00884893"/>
    <w:rsid w:val="008848DE"/>
    <w:rsid w:val="00884B6C"/>
    <w:rsid w:val="00884CF8"/>
    <w:rsid w:val="00885326"/>
    <w:rsid w:val="008854A0"/>
    <w:rsid w:val="00885A22"/>
    <w:rsid w:val="00885B47"/>
    <w:rsid w:val="00886377"/>
    <w:rsid w:val="00887689"/>
    <w:rsid w:val="008877C3"/>
    <w:rsid w:val="00887A8D"/>
    <w:rsid w:val="00890070"/>
    <w:rsid w:val="0089060D"/>
    <w:rsid w:val="0089086B"/>
    <w:rsid w:val="00890ECC"/>
    <w:rsid w:val="00891721"/>
    <w:rsid w:val="00892B5F"/>
    <w:rsid w:val="00893017"/>
    <w:rsid w:val="008949C7"/>
    <w:rsid w:val="00895323"/>
    <w:rsid w:val="008953C5"/>
    <w:rsid w:val="00895862"/>
    <w:rsid w:val="00895E62"/>
    <w:rsid w:val="00895F8B"/>
    <w:rsid w:val="00896078"/>
    <w:rsid w:val="008960B7"/>
    <w:rsid w:val="00897081"/>
    <w:rsid w:val="00897715"/>
    <w:rsid w:val="008A016A"/>
    <w:rsid w:val="008A019E"/>
    <w:rsid w:val="008A0C1C"/>
    <w:rsid w:val="008A12E0"/>
    <w:rsid w:val="008A190D"/>
    <w:rsid w:val="008A1C97"/>
    <w:rsid w:val="008A1D3D"/>
    <w:rsid w:val="008A1DF8"/>
    <w:rsid w:val="008A25E9"/>
    <w:rsid w:val="008A2950"/>
    <w:rsid w:val="008A30DB"/>
    <w:rsid w:val="008A4207"/>
    <w:rsid w:val="008A4C66"/>
    <w:rsid w:val="008A4ED9"/>
    <w:rsid w:val="008A4F8B"/>
    <w:rsid w:val="008A571F"/>
    <w:rsid w:val="008A5A45"/>
    <w:rsid w:val="008A5C2C"/>
    <w:rsid w:val="008A5D36"/>
    <w:rsid w:val="008A5D53"/>
    <w:rsid w:val="008A5DF5"/>
    <w:rsid w:val="008A65F2"/>
    <w:rsid w:val="008A6602"/>
    <w:rsid w:val="008A6B46"/>
    <w:rsid w:val="008A7E9F"/>
    <w:rsid w:val="008A7ED5"/>
    <w:rsid w:val="008A7F52"/>
    <w:rsid w:val="008B0477"/>
    <w:rsid w:val="008B064A"/>
    <w:rsid w:val="008B0E6B"/>
    <w:rsid w:val="008B1382"/>
    <w:rsid w:val="008B2BE5"/>
    <w:rsid w:val="008B2C0D"/>
    <w:rsid w:val="008B3114"/>
    <w:rsid w:val="008B3536"/>
    <w:rsid w:val="008B36BA"/>
    <w:rsid w:val="008B3F35"/>
    <w:rsid w:val="008B4044"/>
    <w:rsid w:val="008B40BB"/>
    <w:rsid w:val="008B41B0"/>
    <w:rsid w:val="008B4FD7"/>
    <w:rsid w:val="008B502B"/>
    <w:rsid w:val="008B53DF"/>
    <w:rsid w:val="008B60A4"/>
    <w:rsid w:val="008B645D"/>
    <w:rsid w:val="008B6BE5"/>
    <w:rsid w:val="008B7644"/>
    <w:rsid w:val="008B7871"/>
    <w:rsid w:val="008B7BBE"/>
    <w:rsid w:val="008C0921"/>
    <w:rsid w:val="008C11B2"/>
    <w:rsid w:val="008C14C3"/>
    <w:rsid w:val="008C1936"/>
    <w:rsid w:val="008C1D83"/>
    <w:rsid w:val="008C203E"/>
    <w:rsid w:val="008C24DB"/>
    <w:rsid w:val="008C2845"/>
    <w:rsid w:val="008C2939"/>
    <w:rsid w:val="008C2E94"/>
    <w:rsid w:val="008C311E"/>
    <w:rsid w:val="008C33D4"/>
    <w:rsid w:val="008C3AE9"/>
    <w:rsid w:val="008C416E"/>
    <w:rsid w:val="008C4A54"/>
    <w:rsid w:val="008C5D89"/>
    <w:rsid w:val="008C60ED"/>
    <w:rsid w:val="008C64FD"/>
    <w:rsid w:val="008C66B6"/>
    <w:rsid w:val="008C72D8"/>
    <w:rsid w:val="008C7866"/>
    <w:rsid w:val="008C7917"/>
    <w:rsid w:val="008C7F9D"/>
    <w:rsid w:val="008D0CFC"/>
    <w:rsid w:val="008D0DAE"/>
    <w:rsid w:val="008D0EDB"/>
    <w:rsid w:val="008D13E7"/>
    <w:rsid w:val="008D17E1"/>
    <w:rsid w:val="008D2B49"/>
    <w:rsid w:val="008D3718"/>
    <w:rsid w:val="008D388F"/>
    <w:rsid w:val="008D3EE3"/>
    <w:rsid w:val="008D4059"/>
    <w:rsid w:val="008D4076"/>
    <w:rsid w:val="008D425C"/>
    <w:rsid w:val="008D460E"/>
    <w:rsid w:val="008D48C7"/>
    <w:rsid w:val="008D49BD"/>
    <w:rsid w:val="008D49F0"/>
    <w:rsid w:val="008D4D89"/>
    <w:rsid w:val="008D54B0"/>
    <w:rsid w:val="008D5B64"/>
    <w:rsid w:val="008D5BAB"/>
    <w:rsid w:val="008D62C5"/>
    <w:rsid w:val="008D6492"/>
    <w:rsid w:val="008D6606"/>
    <w:rsid w:val="008D6B73"/>
    <w:rsid w:val="008D7068"/>
    <w:rsid w:val="008D7C5E"/>
    <w:rsid w:val="008E005A"/>
    <w:rsid w:val="008E006F"/>
    <w:rsid w:val="008E03D8"/>
    <w:rsid w:val="008E07B3"/>
    <w:rsid w:val="008E07F4"/>
    <w:rsid w:val="008E0B89"/>
    <w:rsid w:val="008E0BF7"/>
    <w:rsid w:val="008E0EE1"/>
    <w:rsid w:val="008E11CE"/>
    <w:rsid w:val="008E1AC8"/>
    <w:rsid w:val="008E1DC7"/>
    <w:rsid w:val="008E2809"/>
    <w:rsid w:val="008E29A5"/>
    <w:rsid w:val="008E2A33"/>
    <w:rsid w:val="008E3364"/>
    <w:rsid w:val="008E33AF"/>
    <w:rsid w:val="008E483E"/>
    <w:rsid w:val="008E655B"/>
    <w:rsid w:val="008E6DBE"/>
    <w:rsid w:val="008E725D"/>
    <w:rsid w:val="008E72C3"/>
    <w:rsid w:val="008E7511"/>
    <w:rsid w:val="008E7536"/>
    <w:rsid w:val="008E766A"/>
    <w:rsid w:val="008F00D3"/>
    <w:rsid w:val="008F0252"/>
    <w:rsid w:val="008F03AE"/>
    <w:rsid w:val="008F0CEB"/>
    <w:rsid w:val="008F0E86"/>
    <w:rsid w:val="008F100B"/>
    <w:rsid w:val="008F1DB3"/>
    <w:rsid w:val="008F26C8"/>
    <w:rsid w:val="008F435B"/>
    <w:rsid w:val="008F5013"/>
    <w:rsid w:val="008F676A"/>
    <w:rsid w:val="008F68F7"/>
    <w:rsid w:val="008F7648"/>
    <w:rsid w:val="008F76C7"/>
    <w:rsid w:val="008F76FC"/>
    <w:rsid w:val="00900B6F"/>
    <w:rsid w:val="00900EFA"/>
    <w:rsid w:val="00901E23"/>
    <w:rsid w:val="009025D8"/>
    <w:rsid w:val="00902870"/>
    <w:rsid w:val="009029C9"/>
    <w:rsid w:val="00902CD5"/>
    <w:rsid w:val="009030E2"/>
    <w:rsid w:val="00903212"/>
    <w:rsid w:val="00903A7F"/>
    <w:rsid w:val="00903E75"/>
    <w:rsid w:val="009040FA"/>
    <w:rsid w:val="0090458E"/>
    <w:rsid w:val="0090478C"/>
    <w:rsid w:val="00904EDB"/>
    <w:rsid w:val="00905405"/>
    <w:rsid w:val="00905C93"/>
    <w:rsid w:val="009064F3"/>
    <w:rsid w:val="009065C8"/>
    <w:rsid w:val="00906FFC"/>
    <w:rsid w:val="00907591"/>
    <w:rsid w:val="00910480"/>
    <w:rsid w:val="00910933"/>
    <w:rsid w:val="009109C0"/>
    <w:rsid w:val="00911268"/>
    <w:rsid w:val="009115B7"/>
    <w:rsid w:val="00913208"/>
    <w:rsid w:val="00914EB2"/>
    <w:rsid w:val="00915670"/>
    <w:rsid w:val="009162D9"/>
    <w:rsid w:val="009166DD"/>
    <w:rsid w:val="00916E60"/>
    <w:rsid w:val="00916EDB"/>
    <w:rsid w:val="00920BDC"/>
    <w:rsid w:val="00921311"/>
    <w:rsid w:val="0092167C"/>
    <w:rsid w:val="00921A1E"/>
    <w:rsid w:val="00921AC7"/>
    <w:rsid w:val="00922C11"/>
    <w:rsid w:val="00922DAB"/>
    <w:rsid w:val="009235BA"/>
    <w:rsid w:val="009235FD"/>
    <w:rsid w:val="009245A4"/>
    <w:rsid w:val="00924CB9"/>
    <w:rsid w:val="00925E30"/>
    <w:rsid w:val="00925FEA"/>
    <w:rsid w:val="0092648C"/>
    <w:rsid w:val="00926A19"/>
    <w:rsid w:val="00926DBD"/>
    <w:rsid w:val="00927648"/>
    <w:rsid w:val="009276F7"/>
    <w:rsid w:val="0092799C"/>
    <w:rsid w:val="009279A5"/>
    <w:rsid w:val="00927D40"/>
    <w:rsid w:val="00930574"/>
    <w:rsid w:val="00930AFF"/>
    <w:rsid w:val="00931C2C"/>
    <w:rsid w:val="00931E4F"/>
    <w:rsid w:val="009322BC"/>
    <w:rsid w:val="0093260B"/>
    <w:rsid w:val="00933526"/>
    <w:rsid w:val="0093394F"/>
    <w:rsid w:val="0093422C"/>
    <w:rsid w:val="00934696"/>
    <w:rsid w:val="00934801"/>
    <w:rsid w:val="00934CD4"/>
    <w:rsid w:val="00935202"/>
    <w:rsid w:val="00936BF6"/>
    <w:rsid w:val="009379D6"/>
    <w:rsid w:val="0094008A"/>
    <w:rsid w:val="00940638"/>
    <w:rsid w:val="00940A31"/>
    <w:rsid w:val="00940ABA"/>
    <w:rsid w:val="00940CD7"/>
    <w:rsid w:val="009414FB"/>
    <w:rsid w:val="009415C4"/>
    <w:rsid w:val="0094188E"/>
    <w:rsid w:val="00941927"/>
    <w:rsid w:val="00941CF8"/>
    <w:rsid w:val="0094215C"/>
    <w:rsid w:val="009423E4"/>
    <w:rsid w:val="0094281A"/>
    <w:rsid w:val="00942A99"/>
    <w:rsid w:val="00942E3A"/>
    <w:rsid w:val="00942E89"/>
    <w:rsid w:val="00943498"/>
    <w:rsid w:val="009434A7"/>
    <w:rsid w:val="009435EE"/>
    <w:rsid w:val="00943B79"/>
    <w:rsid w:val="00944071"/>
    <w:rsid w:val="0094418D"/>
    <w:rsid w:val="009441E3"/>
    <w:rsid w:val="00944F90"/>
    <w:rsid w:val="0094517B"/>
    <w:rsid w:val="009451C6"/>
    <w:rsid w:val="0094520B"/>
    <w:rsid w:val="00946358"/>
    <w:rsid w:val="00946919"/>
    <w:rsid w:val="00946AE5"/>
    <w:rsid w:val="00946C91"/>
    <w:rsid w:val="00946D06"/>
    <w:rsid w:val="00946F54"/>
    <w:rsid w:val="00947800"/>
    <w:rsid w:val="00947DC0"/>
    <w:rsid w:val="00950F01"/>
    <w:rsid w:val="00951313"/>
    <w:rsid w:val="00951A2D"/>
    <w:rsid w:val="00951ACD"/>
    <w:rsid w:val="0095223C"/>
    <w:rsid w:val="00952654"/>
    <w:rsid w:val="009526D6"/>
    <w:rsid w:val="009527C7"/>
    <w:rsid w:val="00953B75"/>
    <w:rsid w:val="009546B5"/>
    <w:rsid w:val="00954DFC"/>
    <w:rsid w:val="00955061"/>
    <w:rsid w:val="009555BE"/>
    <w:rsid w:val="00955706"/>
    <w:rsid w:val="009566C0"/>
    <w:rsid w:val="00957346"/>
    <w:rsid w:val="00957970"/>
    <w:rsid w:val="00957D77"/>
    <w:rsid w:val="009600A2"/>
    <w:rsid w:val="00960606"/>
    <w:rsid w:val="00960974"/>
    <w:rsid w:val="00960DC3"/>
    <w:rsid w:val="00960E8B"/>
    <w:rsid w:val="00960F98"/>
    <w:rsid w:val="00961593"/>
    <w:rsid w:val="0096193E"/>
    <w:rsid w:val="00961A34"/>
    <w:rsid w:val="0096243D"/>
    <w:rsid w:val="009625C0"/>
    <w:rsid w:val="00962A36"/>
    <w:rsid w:val="00963034"/>
    <w:rsid w:val="00963BDD"/>
    <w:rsid w:val="009641D1"/>
    <w:rsid w:val="00964294"/>
    <w:rsid w:val="009642F3"/>
    <w:rsid w:val="00964586"/>
    <w:rsid w:val="00965121"/>
    <w:rsid w:val="009654D0"/>
    <w:rsid w:val="009667CD"/>
    <w:rsid w:val="00966C71"/>
    <w:rsid w:val="00967173"/>
    <w:rsid w:val="009672F7"/>
    <w:rsid w:val="009677DD"/>
    <w:rsid w:val="00967A9F"/>
    <w:rsid w:val="00967ABA"/>
    <w:rsid w:val="00967CC7"/>
    <w:rsid w:val="00967DC5"/>
    <w:rsid w:val="00967F54"/>
    <w:rsid w:val="009700CC"/>
    <w:rsid w:val="009701DB"/>
    <w:rsid w:val="009704AF"/>
    <w:rsid w:val="009705B7"/>
    <w:rsid w:val="0097088E"/>
    <w:rsid w:val="0097203B"/>
    <w:rsid w:val="009722EC"/>
    <w:rsid w:val="00972747"/>
    <w:rsid w:val="00972951"/>
    <w:rsid w:val="00972AE6"/>
    <w:rsid w:val="0097313B"/>
    <w:rsid w:val="00973A2A"/>
    <w:rsid w:val="00973AFC"/>
    <w:rsid w:val="00974A89"/>
    <w:rsid w:val="00974B41"/>
    <w:rsid w:val="0097501B"/>
    <w:rsid w:val="009756C6"/>
    <w:rsid w:val="00975898"/>
    <w:rsid w:val="00975D40"/>
    <w:rsid w:val="0097640F"/>
    <w:rsid w:val="009767AC"/>
    <w:rsid w:val="009768CE"/>
    <w:rsid w:val="00976E49"/>
    <w:rsid w:val="00976E6C"/>
    <w:rsid w:val="00977671"/>
    <w:rsid w:val="009808AF"/>
    <w:rsid w:val="00980BC2"/>
    <w:rsid w:val="00980D5E"/>
    <w:rsid w:val="009811FF"/>
    <w:rsid w:val="0098152B"/>
    <w:rsid w:val="00981881"/>
    <w:rsid w:val="0098223A"/>
    <w:rsid w:val="009835DE"/>
    <w:rsid w:val="009837AB"/>
    <w:rsid w:val="009839B3"/>
    <w:rsid w:val="00983A5D"/>
    <w:rsid w:val="0098403F"/>
    <w:rsid w:val="00984514"/>
    <w:rsid w:val="009848BF"/>
    <w:rsid w:val="009851D7"/>
    <w:rsid w:val="009856FC"/>
    <w:rsid w:val="00986226"/>
    <w:rsid w:val="009869F8"/>
    <w:rsid w:val="00986C7B"/>
    <w:rsid w:val="0098730E"/>
    <w:rsid w:val="009876D5"/>
    <w:rsid w:val="009877EF"/>
    <w:rsid w:val="009878B3"/>
    <w:rsid w:val="00987EA2"/>
    <w:rsid w:val="009901DF"/>
    <w:rsid w:val="009907D2"/>
    <w:rsid w:val="00990DC6"/>
    <w:rsid w:val="00991B3F"/>
    <w:rsid w:val="00991C22"/>
    <w:rsid w:val="009925EC"/>
    <w:rsid w:val="00993594"/>
    <w:rsid w:val="00993691"/>
    <w:rsid w:val="00993CE6"/>
    <w:rsid w:val="00994B9C"/>
    <w:rsid w:val="00994FF6"/>
    <w:rsid w:val="0099582E"/>
    <w:rsid w:val="00995AFB"/>
    <w:rsid w:val="00995C90"/>
    <w:rsid w:val="00995CCD"/>
    <w:rsid w:val="009961C8"/>
    <w:rsid w:val="009969CE"/>
    <w:rsid w:val="00997189"/>
    <w:rsid w:val="009978C4"/>
    <w:rsid w:val="00997B32"/>
    <w:rsid w:val="00997CE1"/>
    <w:rsid w:val="00997EA3"/>
    <w:rsid w:val="009A125E"/>
    <w:rsid w:val="009A1478"/>
    <w:rsid w:val="009A22F1"/>
    <w:rsid w:val="009A23D4"/>
    <w:rsid w:val="009A36EF"/>
    <w:rsid w:val="009A3AEE"/>
    <w:rsid w:val="009A471D"/>
    <w:rsid w:val="009A4C42"/>
    <w:rsid w:val="009A4EB5"/>
    <w:rsid w:val="009A4F71"/>
    <w:rsid w:val="009A52AD"/>
    <w:rsid w:val="009A534A"/>
    <w:rsid w:val="009A5749"/>
    <w:rsid w:val="009A714D"/>
    <w:rsid w:val="009A71CA"/>
    <w:rsid w:val="009A7F00"/>
    <w:rsid w:val="009B01B0"/>
    <w:rsid w:val="009B0887"/>
    <w:rsid w:val="009B094E"/>
    <w:rsid w:val="009B0AE7"/>
    <w:rsid w:val="009B0CED"/>
    <w:rsid w:val="009B117F"/>
    <w:rsid w:val="009B126C"/>
    <w:rsid w:val="009B1D31"/>
    <w:rsid w:val="009B213E"/>
    <w:rsid w:val="009B2982"/>
    <w:rsid w:val="009B2CB7"/>
    <w:rsid w:val="009B2FB5"/>
    <w:rsid w:val="009B33AE"/>
    <w:rsid w:val="009B3F2D"/>
    <w:rsid w:val="009B47FC"/>
    <w:rsid w:val="009B5094"/>
    <w:rsid w:val="009B528E"/>
    <w:rsid w:val="009B564F"/>
    <w:rsid w:val="009B5703"/>
    <w:rsid w:val="009B5F01"/>
    <w:rsid w:val="009B6116"/>
    <w:rsid w:val="009B615D"/>
    <w:rsid w:val="009B70BD"/>
    <w:rsid w:val="009B7333"/>
    <w:rsid w:val="009C0153"/>
    <w:rsid w:val="009C0E6A"/>
    <w:rsid w:val="009C0FC3"/>
    <w:rsid w:val="009C1669"/>
    <w:rsid w:val="009C1A66"/>
    <w:rsid w:val="009C1D25"/>
    <w:rsid w:val="009C1F3D"/>
    <w:rsid w:val="009C2A11"/>
    <w:rsid w:val="009C3752"/>
    <w:rsid w:val="009C4100"/>
    <w:rsid w:val="009C422F"/>
    <w:rsid w:val="009C438D"/>
    <w:rsid w:val="009C4498"/>
    <w:rsid w:val="009C47A0"/>
    <w:rsid w:val="009C4A40"/>
    <w:rsid w:val="009C4F41"/>
    <w:rsid w:val="009C4F60"/>
    <w:rsid w:val="009C536C"/>
    <w:rsid w:val="009C552C"/>
    <w:rsid w:val="009C57A3"/>
    <w:rsid w:val="009C5880"/>
    <w:rsid w:val="009C6AE8"/>
    <w:rsid w:val="009C76C6"/>
    <w:rsid w:val="009C78C8"/>
    <w:rsid w:val="009C7EF9"/>
    <w:rsid w:val="009C7FD3"/>
    <w:rsid w:val="009D0512"/>
    <w:rsid w:val="009D1102"/>
    <w:rsid w:val="009D1103"/>
    <w:rsid w:val="009D1253"/>
    <w:rsid w:val="009D13DC"/>
    <w:rsid w:val="009D143A"/>
    <w:rsid w:val="009D181F"/>
    <w:rsid w:val="009D1BEC"/>
    <w:rsid w:val="009D2411"/>
    <w:rsid w:val="009D25E0"/>
    <w:rsid w:val="009D264C"/>
    <w:rsid w:val="009D2C17"/>
    <w:rsid w:val="009D2DDD"/>
    <w:rsid w:val="009D2E3F"/>
    <w:rsid w:val="009D34D6"/>
    <w:rsid w:val="009D3578"/>
    <w:rsid w:val="009D39D4"/>
    <w:rsid w:val="009D3ED6"/>
    <w:rsid w:val="009D48BB"/>
    <w:rsid w:val="009D5297"/>
    <w:rsid w:val="009D5BA9"/>
    <w:rsid w:val="009D5F2B"/>
    <w:rsid w:val="009D6C4C"/>
    <w:rsid w:val="009D725E"/>
    <w:rsid w:val="009D79F1"/>
    <w:rsid w:val="009D7F7B"/>
    <w:rsid w:val="009E00A3"/>
    <w:rsid w:val="009E04A8"/>
    <w:rsid w:val="009E06C1"/>
    <w:rsid w:val="009E09AB"/>
    <w:rsid w:val="009E1575"/>
    <w:rsid w:val="009E171A"/>
    <w:rsid w:val="009E1916"/>
    <w:rsid w:val="009E222B"/>
    <w:rsid w:val="009E292C"/>
    <w:rsid w:val="009E2C12"/>
    <w:rsid w:val="009E2C42"/>
    <w:rsid w:val="009E375E"/>
    <w:rsid w:val="009E436E"/>
    <w:rsid w:val="009E49E7"/>
    <w:rsid w:val="009E4E05"/>
    <w:rsid w:val="009E51DF"/>
    <w:rsid w:val="009E5663"/>
    <w:rsid w:val="009E5BEF"/>
    <w:rsid w:val="009E5EF0"/>
    <w:rsid w:val="009E6423"/>
    <w:rsid w:val="009E6851"/>
    <w:rsid w:val="009E7FE8"/>
    <w:rsid w:val="009F105A"/>
    <w:rsid w:val="009F38C8"/>
    <w:rsid w:val="009F39F2"/>
    <w:rsid w:val="009F3F33"/>
    <w:rsid w:val="009F3F8B"/>
    <w:rsid w:val="009F4437"/>
    <w:rsid w:val="009F489C"/>
    <w:rsid w:val="009F4E9D"/>
    <w:rsid w:val="009F502A"/>
    <w:rsid w:val="009F5047"/>
    <w:rsid w:val="009F5F52"/>
    <w:rsid w:val="009F6081"/>
    <w:rsid w:val="009F63EE"/>
    <w:rsid w:val="009F68D2"/>
    <w:rsid w:val="00A00058"/>
    <w:rsid w:val="00A0073F"/>
    <w:rsid w:val="00A012A2"/>
    <w:rsid w:val="00A01511"/>
    <w:rsid w:val="00A017A6"/>
    <w:rsid w:val="00A01CFD"/>
    <w:rsid w:val="00A026A8"/>
    <w:rsid w:val="00A02837"/>
    <w:rsid w:val="00A02D7C"/>
    <w:rsid w:val="00A042C3"/>
    <w:rsid w:val="00A04673"/>
    <w:rsid w:val="00A04A71"/>
    <w:rsid w:val="00A05630"/>
    <w:rsid w:val="00A05ED1"/>
    <w:rsid w:val="00A0689D"/>
    <w:rsid w:val="00A07323"/>
    <w:rsid w:val="00A1034B"/>
    <w:rsid w:val="00A103DC"/>
    <w:rsid w:val="00A10692"/>
    <w:rsid w:val="00A114D9"/>
    <w:rsid w:val="00A11FED"/>
    <w:rsid w:val="00A12654"/>
    <w:rsid w:val="00A130A7"/>
    <w:rsid w:val="00A138FB"/>
    <w:rsid w:val="00A13D9F"/>
    <w:rsid w:val="00A13DD2"/>
    <w:rsid w:val="00A14D67"/>
    <w:rsid w:val="00A14EA9"/>
    <w:rsid w:val="00A150A4"/>
    <w:rsid w:val="00A154DA"/>
    <w:rsid w:val="00A15839"/>
    <w:rsid w:val="00A168D7"/>
    <w:rsid w:val="00A16D5A"/>
    <w:rsid w:val="00A16DC4"/>
    <w:rsid w:val="00A16E61"/>
    <w:rsid w:val="00A16F09"/>
    <w:rsid w:val="00A16F90"/>
    <w:rsid w:val="00A1717C"/>
    <w:rsid w:val="00A179CD"/>
    <w:rsid w:val="00A2060A"/>
    <w:rsid w:val="00A215F1"/>
    <w:rsid w:val="00A2198A"/>
    <w:rsid w:val="00A22010"/>
    <w:rsid w:val="00A22392"/>
    <w:rsid w:val="00A2248B"/>
    <w:rsid w:val="00A22F64"/>
    <w:rsid w:val="00A23087"/>
    <w:rsid w:val="00A23413"/>
    <w:rsid w:val="00A2379A"/>
    <w:rsid w:val="00A23C61"/>
    <w:rsid w:val="00A23F22"/>
    <w:rsid w:val="00A24758"/>
    <w:rsid w:val="00A24AEC"/>
    <w:rsid w:val="00A251E2"/>
    <w:rsid w:val="00A25381"/>
    <w:rsid w:val="00A306ED"/>
    <w:rsid w:val="00A30B80"/>
    <w:rsid w:val="00A312CF"/>
    <w:rsid w:val="00A3148B"/>
    <w:rsid w:val="00A316BE"/>
    <w:rsid w:val="00A31948"/>
    <w:rsid w:val="00A31CF2"/>
    <w:rsid w:val="00A32593"/>
    <w:rsid w:val="00A33EF6"/>
    <w:rsid w:val="00A342C8"/>
    <w:rsid w:val="00A34681"/>
    <w:rsid w:val="00A34963"/>
    <w:rsid w:val="00A34BE7"/>
    <w:rsid w:val="00A34E5B"/>
    <w:rsid w:val="00A34EB0"/>
    <w:rsid w:val="00A356B2"/>
    <w:rsid w:val="00A35A9A"/>
    <w:rsid w:val="00A35E51"/>
    <w:rsid w:val="00A3612A"/>
    <w:rsid w:val="00A364DD"/>
    <w:rsid w:val="00A3657B"/>
    <w:rsid w:val="00A36616"/>
    <w:rsid w:val="00A375C6"/>
    <w:rsid w:val="00A402F2"/>
    <w:rsid w:val="00A40CE0"/>
    <w:rsid w:val="00A40FFE"/>
    <w:rsid w:val="00A418AA"/>
    <w:rsid w:val="00A41E18"/>
    <w:rsid w:val="00A4230C"/>
    <w:rsid w:val="00A426DD"/>
    <w:rsid w:val="00A42EA9"/>
    <w:rsid w:val="00A430EE"/>
    <w:rsid w:val="00A43C74"/>
    <w:rsid w:val="00A44350"/>
    <w:rsid w:val="00A46A7E"/>
    <w:rsid w:val="00A472CB"/>
    <w:rsid w:val="00A472DB"/>
    <w:rsid w:val="00A475CE"/>
    <w:rsid w:val="00A475D8"/>
    <w:rsid w:val="00A47CCE"/>
    <w:rsid w:val="00A51162"/>
    <w:rsid w:val="00A5173A"/>
    <w:rsid w:val="00A51D36"/>
    <w:rsid w:val="00A53D04"/>
    <w:rsid w:val="00A54281"/>
    <w:rsid w:val="00A54CF4"/>
    <w:rsid w:val="00A551D2"/>
    <w:rsid w:val="00A556F7"/>
    <w:rsid w:val="00A5610B"/>
    <w:rsid w:val="00A56710"/>
    <w:rsid w:val="00A56BE5"/>
    <w:rsid w:val="00A57224"/>
    <w:rsid w:val="00A57432"/>
    <w:rsid w:val="00A60082"/>
    <w:rsid w:val="00A61698"/>
    <w:rsid w:val="00A61C21"/>
    <w:rsid w:val="00A61E53"/>
    <w:rsid w:val="00A62587"/>
    <w:rsid w:val="00A62977"/>
    <w:rsid w:val="00A6302A"/>
    <w:rsid w:val="00A6312E"/>
    <w:rsid w:val="00A6338C"/>
    <w:rsid w:val="00A63450"/>
    <w:rsid w:val="00A6355F"/>
    <w:rsid w:val="00A642F6"/>
    <w:rsid w:val="00A647D1"/>
    <w:rsid w:val="00A64C76"/>
    <w:rsid w:val="00A64C95"/>
    <w:rsid w:val="00A65AB0"/>
    <w:rsid w:val="00A666B1"/>
    <w:rsid w:val="00A66B4A"/>
    <w:rsid w:val="00A6750F"/>
    <w:rsid w:val="00A67AD1"/>
    <w:rsid w:val="00A700CB"/>
    <w:rsid w:val="00A700DB"/>
    <w:rsid w:val="00A71143"/>
    <w:rsid w:val="00A7153A"/>
    <w:rsid w:val="00A7155F"/>
    <w:rsid w:val="00A71802"/>
    <w:rsid w:val="00A71A21"/>
    <w:rsid w:val="00A72561"/>
    <w:rsid w:val="00A72D4D"/>
    <w:rsid w:val="00A72EFE"/>
    <w:rsid w:val="00A738A7"/>
    <w:rsid w:val="00A73A91"/>
    <w:rsid w:val="00A74C90"/>
    <w:rsid w:val="00A752A8"/>
    <w:rsid w:val="00A7539E"/>
    <w:rsid w:val="00A75D61"/>
    <w:rsid w:val="00A76416"/>
    <w:rsid w:val="00A7654A"/>
    <w:rsid w:val="00A768DC"/>
    <w:rsid w:val="00A76942"/>
    <w:rsid w:val="00A769F4"/>
    <w:rsid w:val="00A76B6E"/>
    <w:rsid w:val="00A7743B"/>
    <w:rsid w:val="00A77D25"/>
    <w:rsid w:val="00A8030A"/>
    <w:rsid w:val="00A806EA"/>
    <w:rsid w:val="00A811EF"/>
    <w:rsid w:val="00A814C5"/>
    <w:rsid w:val="00A817A4"/>
    <w:rsid w:val="00A81A1A"/>
    <w:rsid w:val="00A8234C"/>
    <w:rsid w:val="00A8289F"/>
    <w:rsid w:val="00A82C88"/>
    <w:rsid w:val="00A82F80"/>
    <w:rsid w:val="00A83517"/>
    <w:rsid w:val="00A83604"/>
    <w:rsid w:val="00A83D63"/>
    <w:rsid w:val="00A84622"/>
    <w:rsid w:val="00A84FA1"/>
    <w:rsid w:val="00A853F5"/>
    <w:rsid w:val="00A853FB"/>
    <w:rsid w:val="00A854DB"/>
    <w:rsid w:val="00A87AFD"/>
    <w:rsid w:val="00A90E6D"/>
    <w:rsid w:val="00A90EC8"/>
    <w:rsid w:val="00A9154B"/>
    <w:rsid w:val="00A9171F"/>
    <w:rsid w:val="00A922CF"/>
    <w:rsid w:val="00A926E6"/>
    <w:rsid w:val="00A92BE5"/>
    <w:rsid w:val="00A93981"/>
    <w:rsid w:val="00A93CBB"/>
    <w:rsid w:val="00A94643"/>
    <w:rsid w:val="00A94CDD"/>
    <w:rsid w:val="00A94F19"/>
    <w:rsid w:val="00A952F2"/>
    <w:rsid w:val="00A95319"/>
    <w:rsid w:val="00A95C97"/>
    <w:rsid w:val="00A962A2"/>
    <w:rsid w:val="00A96945"/>
    <w:rsid w:val="00A9739C"/>
    <w:rsid w:val="00A97E11"/>
    <w:rsid w:val="00A97EF5"/>
    <w:rsid w:val="00AA02B1"/>
    <w:rsid w:val="00AA030F"/>
    <w:rsid w:val="00AA0611"/>
    <w:rsid w:val="00AA0636"/>
    <w:rsid w:val="00AA07BD"/>
    <w:rsid w:val="00AA07F6"/>
    <w:rsid w:val="00AA0D74"/>
    <w:rsid w:val="00AA130D"/>
    <w:rsid w:val="00AA1744"/>
    <w:rsid w:val="00AA1850"/>
    <w:rsid w:val="00AA194F"/>
    <w:rsid w:val="00AA1CC5"/>
    <w:rsid w:val="00AA1FD1"/>
    <w:rsid w:val="00AA2036"/>
    <w:rsid w:val="00AA26BE"/>
    <w:rsid w:val="00AA2E78"/>
    <w:rsid w:val="00AA3FEA"/>
    <w:rsid w:val="00AA464B"/>
    <w:rsid w:val="00AA4B5E"/>
    <w:rsid w:val="00AA54AD"/>
    <w:rsid w:val="00AA5628"/>
    <w:rsid w:val="00AA5AA6"/>
    <w:rsid w:val="00AA5D03"/>
    <w:rsid w:val="00AA5FF3"/>
    <w:rsid w:val="00AA611D"/>
    <w:rsid w:val="00AA62E9"/>
    <w:rsid w:val="00AA670A"/>
    <w:rsid w:val="00AA6D75"/>
    <w:rsid w:val="00AA6E4D"/>
    <w:rsid w:val="00AA76A4"/>
    <w:rsid w:val="00AB0336"/>
    <w:rsid w:val="00AB0F1D"/>
    <w:rsid w:val="00AB11B0"/>
    <w:rsid w:val="00AB149B"/>
    <w:rsid w:val="00AB172D"/>
    <w:rsid w:val="00AB182F"/>
    <w:rsid w:val="00AB2215"/>
    <w:rsid w:val="00AB236B"/>
    <w:rsid w:val="00AB26DC"/>
    <w:rsid w:val="00AB2AA2"/>
    <w:rsid w:val="00AB2C08"/>
    <w:rsid w:val="00AB3F65"/>
    <w:rsid w:val="00AB4D34"/>
    <w:rsid w:val="00AB50D6"/>
    <w:rsid w:val="00AB5958"/>
    <w:rsid w:val="00AB5BDC"/>
    <w:rsid w:val="00AB5C60"/>
    <w:rsid w:val="00AB5FC6"/>
    <w:rsid w:val="00AB710C"/>
    <w:rsid w:val="00AB7209"/>
    <w:rsid w:val="00AB77D3"/>
    <w:rsid w:val="00AC0335"/>
    <w:rsid w:val="00AC0361"/>
    <w:rsid w:val="00AC163F"/>
    <w:rsid w:val="00AC1D47"/>
    <w:rsid w:val="00AC21AB"/>
    <w:rsid w:val="00AC257A"/>
    <w:rsid w:val="00AC25EC"/>
    <w:rsid w:val="00AC2605"/>
    <w:rsid w:val="00AC26A9"/>
    <w:rsid w:val="00AC2A3A"/>
    <w:rsid w:val="00AC41A2"/>
    <w:rsid w:val="00AC461F"/>
    <w:rsid w:val="00AC465F"/>
    <w:rsid w:val="00AC4B14"/>
    <w:rsid w:val="00AC4C5B"/>
    <w:rsid w:val="00AC521A"/>
    <w:rsid w:val="00AC54D8"/>
    <w:rsid w:val="00AC56BD"/>
    <w:rsid w:val="00AC6188"/>
    <w:rsid w:val="00AC6AD9"/>
    <w:rsid w:val="00AC6E2D"/>
    <w:rsid w:val="00AC6E50"/>
    <w:rsid w:val="00AC6FAD"/>
    <w:rsid w:val="00AC791F"/>
    <w:rsid w:val="00AC7F41"/>
    <w:rsid w:val="00AC7FAB"/>
    <w:rsid w:val="00AD0086"/>
    <w:rsid w:val="00AD0147"/>
    <w:rsid w:val="00AD0274"/>
    <w:rsid w:val="00AD051A"/>
    <w:rsid w:val="00AD0C71"/>
    <w:rsid w:val="00AD0CFD"/>
    <w:rsid w:val="00AD17F0"/>
    <w:rsid w:val="00AD1B59"/>
    <w:rsid w:val="00AD1ECE"/>
    <w:rsid w:val="00AD2228"/>
    <w:rsid w:val="00AD22E9"/>
    <w:rsid w:val="00AD2C38"/>
    <w:rsid w:val="00AD3160"/>
    <w:rsid w:val="00AD32F6"/>
    <w:rsid w:val="00AD3560"/>
    <w:rsid w:val="00AD382A"/>
    <w:rsid w:val="00AD41F8"/>
    <w:rsid w:val="00AD42FC"/>
    <w:rsid w:val="00AD51AA"/>
    <w:rsid w:val="00AD6110"/>
    <w:rsid w:val="00AD6136"/>
    <w:rsid w:val="00AD61A9"/>
    <w:rsid w:val="00AD64D4"/>
    <w:rsid w:val="00AD7649"/>
    <w:rsid w:val="00AD78F8"/>
    <w:rsid w:val="00AD7924"/>
    <w:rsid w:val="00AD7C1D"/>
    <w:rsid w:val="00AD7D69"/>
    <w:rsid w:val="00AD7F83"/>
    <w:rsid w:val="00AE06BC"/>
    <w:rsid w:val="00AE0F90"/>
    <w:rsid w:val="00AE1CCE"/>
    <w:rsid w:val="00AE2221"/>
    <w:rsid w:val="00AE27FE"/>
    <w:rsid w:val="00AE30F8"/>
    <w:rsid w:val="00AE3479"/>
    <w:rsid w:val="00AE3548"/>
    <w:rsid w:val="00AE390E"/>
    <w:rsid w:val="00AE391B"/>
    <w:rsid w:val="00AE3D01"/>
    <w:rsid w:val="00AE51B0"/>
    <w:rsid w:val="00AE528B"/>
    <w:rsid w:val="00AE53F6"/>
    <w:rsid w:val="00AE5705"/>
    <w:rsid w:val="00AE6170"/>
    <w:rsid w:val="00AE68F6"/>
    <w:rsid w:val="00AE6BDD"/>
    <w:rsid w:val="00AE72B3"/>
    <w:rsid w:val="00AE7579"/>
    <w:rsid w:val="00AE765E"/>
    <w:rsid w:val="00AE7E1E"/>
    <w:rsid w:val="00AF043B"/>
    <w:rsid w:val="00AF0ACA"/>
    <w:rsid w:val="00AF0C8C"/>
    <w:rsid w:val="00AF15F9"/>
    <w:rsid w:val="00AF1788"/>
    <w:rsid w:val="00AF2327"/>
    <w:rsid w:val="00AF31E2"/>
    <w:rsid w:val="00AF33B6"/>
    <w:rsid w:val="00AF3C10"/>
    <w:rsid w:val="00AF4ABD"/>
    <w:rsid w:val="00AF4AFD"/>
    <w:rsid w:val="00AF4CA3"/>
    <w:rsid w:val="00AF510B"/>
    <w:rsid w:val="00AF54E7"/>
    <w:rsid w:val="00AF582B"/>
    <w:rsid w:val="00AF6907"/>
    <w:rsid w:val="00AF6CA5"/>
    <w:rsid w:val="00AF6EA1"/>
    <w:rsid w:val="00AF76D9"/>
    <w:rsid w:val="00AF7F85"/>
    <w:rsid w:val="00B002A0"/>
    <w:rsid w:val="00B0099B"/>
    <w:rsid w:val="00B009B5"/>
    <w:rsid w:val="00B01210"/>
    <w:rsid w:val="00B0198E"/>
    <w:rsid w:val="00B028C9"/>
    <w:rsid w:val="00B02C83"/>
    <w:rsid w:val="00B0317C"/>
    <w:rsid w:val="00B031BC"/>
    <w:rsid w:val="00B038B6"/>
    <w:rsid w:val="00B0414D"/>
    <w:rsid w:val="00B04526"/>
    <w:rsid w:val="00B04539"/>
    <w:rsid w:val="00B04681"/>
    <w:rsid w:val="00B04784"/>
    <w:rsid w:val="00B05031"/>
    <w:rsid w:val="00B0524B"/>
    <w:rsid w:val="00B05527"/>
    <w:rsid w:val="00B058D4"/>
    <w:rsid w:val="00B05BAB"/>
    <w:rsid w:val="00B05C1F"/>
    <w:rsid w:val="00B05C2F"/>
    <w:rsid w:val="00B06527"/>
    <w:rsid w:val="00B06738"/>
    <w:rsid w:val="00B07D30"/>
    <w:rsid w:val="00B100AE"/>
    <w:rsid w:val="00B104B1"/>
    <w:rsid w:val="00B10524"/>
    <w:rsid w:val="00B115DF"/>
    <w:rsid w:val="00B117DF"/>
    <w:rsid w:val="00B11B34"/>
    <w:rsid w:val="00B11E39"/>
    <w:rsid w:val="00B12576"/>
    <w:rsid w:val="00B13847"/>
    <w:rsid w:val="00B1390A"/>
    <w:rsid w:val="00B13B8F"/>
    <w:rsid w:val="00B13E75"/>
    <w:rsid w:val="00B15049"/>
    <w:rsid w:val="00B16981"/>
    <w:rsid w:val="00B16B81"/>
    <w:rsid w:val="00B16CC3"/>
    <w:rsid w:val="00B176DE"/>
    <w:rsid w:val="00B17AFB"/>
    <w:rsid w:val="00B17F0E"/>
    <w:rsid w:val="00B20EAA"/>
    <w:rsid w:val="00B213E7"/>
    <w:rsid w:val="00B2162B"/>
    <w:rsid w:val="00B216D0"/>
    <w:rsid w:val="00B21A45"/>
    <w:rsid w:val="00B21F33"/>
    <w:rsid w:val="00B22A60"/>
    <w:rsid w:val="00B22ADF"/>
    <w:rsid w:val="00B22D75"/>
    <w:rsid w:val="00B23B5A"/>
    <w:rsid w:val="00B23B98"/>
    <w:rsid w:val="00B2423A"/>
    <w:rsid w:val="00B242EE"/>
    <w:rsid w:val="00B244F0"/>
    <w:rsid w:val="00B24926"/>
    <w:rsid w:val="00B24D9C"/>
    <w:rsid w:val="00B24F01"/>
    <w:rsid w:val="00B26166"/>
    <w:rsid w:val="00B27EE6"/>
    <w:rsid w:val="00B27FBD"/>
    <w:rsid w:val="00B30235"/>
    <w:rsid w:val="00B3051D"/>
    <w:rsid w:val="00B3079F"/>
    <w:rsid w:val="00B30944"/>
    <w:rsid w:val="00B30FC5"/>
    <w:rsid w:val="00B310DF"/>
    <w:rsid w:val="00B3237D"/>
    <w:rsid w:val="00B32678"/>
    <w:rsid w:val="00B3354C"/>
    <w:rsid w:val="00B3396B"/>
    <w:rsid w:val="00B33FD4"/>
    <w:rsid w:val="00B340B3"/>
    <w:rsid w:val="00B34236"/>
    <w:rsid w:val="00B3426B"/>
    <w:rsid w:val="00B3437F"/>
    <w:rsid w:val="00B34551"/>
    <w:rsid w:val="00B34A2D"/>
    <w:rsid w:val="00B34B2D"/>
    <w:rsid w:val="00B36573"/>
    <w:rsid w:val="00B36A59"/>
    <w:rsid w:val="00B36DA7"/>
    <w:rsid w:val="00B370B3"/>
    <w:rsid w:val="00B3738A"/>
    <w:rsid w:val="00B37B44"/>
    <w:rsid w:val="00B4082F"/>
    <w:rsid w:val="00B40A49"/>
    <w:rsid w:val="00B40FF8"/>
    <w:rsid w:val="00B41509"/>
    <w:rsid w:val="00B417F8"/>
    <w:rsid w:val="00B4186C"/>
    <w:rsid w:val="00B4227E"/>
    <w:rsid w:val="00B4242F"/>
    <w:rsid w:val="00B4320F"/>
    <w:rsid w:val="00B43325"/>
    <w:rsid w:val="00B435DA"/>
    <w:rsid w:val="00B43939"/>
    <w:rsid w:val="00B43CEB"/>
    <w:rsid w:val="00B44BD1"/>
    <w:rsid w:val="00B44D03"/>
    <w:rsid w:val="00B45D29"/>
    <w:rsid w:val="00B45EC7"/>
    <w:rsid w:val="00B45F43"/>
    <w:rsid w:val="00B46044"/>
    <w:rsid w:val="00B46105"/>
    <w:rsid w:val="00B462B0"/>
    <w:rsid w:val="00B466F7"/>
    <w:rsid w:val="00B46F32"/>
    <w:rsid w:val="00B47C42"/>
    <w:rsid w:val="00B47CCD"/>
    <w:rsid w:val="00B50025"/>
    <w:rsid w:val="00B504F0"/>
    <w:rsid w:val="00B5085D"/>
    <w:rsid w:val="00B5179E"/>
    <w:rsid w:val="00B51DCD"/>
    <w:rsid w:val="00B521BD"/>
    <w:rsid w:val="00B52532"/>
    <w:rsid w:val="00B52A89"/>
    <w:rsid w:val="00B52B7B"/>
    <w:rsid w:val="00B52EA9"/>
    <w:rsid w:val="00B5338C"/>
    <w:rsid w:val="00B53968"/>
    <w:rsid w:val="00B5487A"/>
    <w:rsid w:val="00B55101"/>
    <w:rsid w:val="00B55B01"/>
    <w:rsid w:val="00B57B5B"/>
    <w:rsid w:val="00B602EA"/>
    <w:rsid w:val="00B6038A"/>
    <w:rsid w:val="00B61062"/>
    <w:rsid w:val="00B62EBE"/>
    <w:rsid w:val="00B6334C"/>
    <w:rsid w:val="00B6345E"/>
    <w:rsid w:val="00B63A61"/>
    <w:rsid w:val="00B63AE4"/>
    <w:rsid w:val="00B64653"/>
    <w:rsid w:val="00B64E9D"/>
    <w:rsid w:val="00B650C4"/>
    <w:rsid w:val="00B655A8"/>
    <w:rsid w:val="00B66017"/>
    <w:rsid w:val="00B6635A"/>
    <w:rsid w:val="00B6639D"/>
    <w:rsid w:val="00B668CA"/>
    <w:rsid w:val="00B6733B"/>
    <w:rsid w:val="00B6755E"/>
    <w:rsid w:val="00B675CB"/>
    <w:rsid w:val="00B675DA"/>
    <w:rsid w:val="00B67E86"/>
    <w:rsid w:val="00B70248"/>
    <w:rsid w:val="00B7084F"/>
    <w:rsid w:val="00B70968"/>
    <w:rsid w:val="00B70DF8"/>
    <w:rsid w:val="00B70F33"/>
    <w:rsid w:val="00B71250"/>
    <w:rsid w:val="00B71349"/>
    <w:rsid w:val="00B714B7"/>
    <w:rsid w:val="00B71545"/>
    <w:rsid w:val="00B718AB"/>
    <w:rsid w:val="00B71962"/>
    <w:rsid w:val="00B72077"/>
    <w:rsid w:val="00B72364"/>
    <w:rsid w:val="00B724E3"/>
    <w:rsid w:val="00B72A64"/>
    <w:rsid w:val="00B72D39"/>
    <w:rsid w:val="00B74878"/>
    <w:rsid w:val="00B749EE"/>
    <w:rsid w:val="00B763DE"/>
    <w:rsid w:val="00B766A7"/>
    <w:rsid w:val="00B76799"/>
    <w:rsid w:val="00B771BC"/>
    <w:rsid w:val="00B775C6"/>
    <w:rsid w:val="00B775DC"/>
    <w:rsid w:val="00B7778F"/>
    <w:rsid w:val="00B8058E"/>
    <w:rsid w:val="00B815AE"/>
    <w:rsid w:val="00B82492"/>
    <w:rsid w:val="00B826EF"/>
    <w:rsid w:val="00B82D87"/>
    <w:rsid w:val="00B8308C"/>
    <w:rsid w:val="00B833DF"/>
    <w:rsid w:val="00B84BDF"/>
    <w:rsid w:val="00B84DCB"/>
    <w:rsid w:val="00B850DB"/>
    <w:rsid w:val="00B85183"/>
    <w:rsid w:val="00B85D23"/>
    <w:rsid w:val="00B86C98"/>
    <w:rsid w:val="00B87212"/>
    <w:rsid w:val="00B90660"/>
    <w:rsid w:val="00B91666"/>
    <w:rsid w:val="00B91B7E"/>
    <w:rsid w:val="00B91E60"/>
    <w:rsid w:val="00B9208B"/>
    <w:rsid w:val="00B92E2A"/>
    <w:rsid w:val="00B931EC"/>
    <w:rsid w:val="00B93763"/>
    <w:rsid w:val="00B93E3E"/>
    <w:rsid w:val="00B93FDD"/>
    <w:rsid w:val="00B943CD"/>
    <w:rsid w:val="00B94E2F"/>
    <w:rsid w:val="00B950D3"/>
    <w:rsid w:val="00B95341"/>
    <w:rsid w:val="00B956CB"/>
    <w:rsid w:val="00B9640A"/>
    <w:rsid w:val="00B96ED3"/>
    <w:rsid w:val="00B97991"/>
    <w:rsid w:val="00BA0110"/>
    <w:rsid w:val="00BA0227"/>
    <w:rsid w:val="00BA0B7B"/>
    <w:rsid w:val="00BA0CCF"/>
    <w:rsid w:val="00BA0EDB"/>
    <w:rsid w:val="00BA1700"/>
    <w:rsid w:val="00BA1990"/>
    <w:rsid w:val="00BA1B76"/>
    <w:rsid w:val="00BA1F30"/>
    <w:rsid w:val="00BA229C"/>
    <w:rsid w:val="00BA25F6"/>
    <w:rsid w:val="00BA27E5"/>
    <w:rsid w:val="00BA2E1D"/>
    <w:rsid w:val="00BA3646"/>
    <w:rsid w:val="00BA3D3D"/>
    <w:rsid w:val="00BA41DC"/>
    <w:rsid w:val="00BA46E2"/>
    <w:rsid w:val="00BA4CBE"/>
    <w:rsid w:val="00BA5260"/>
    <w:rsid w:val="00BA534A"/>
    <w:rsid w:val="00BA57F8"/>
    <w:rsid w:val="00BA6314"/>
    <w:rsid w:val="00BA725F"/>
    <w:rsid w:val="00BB034F"/>
    <w:rsid w:val="00BB03C5"/>
    <w:rsid w:val="00BB0815"/>
    <w:rsid w:val="00BB0BEC"/>
    <w:rsid w:val="00BB0DE9"/>
    <w:rsid w:val="00BB15B0"/>
    <w:rsid w:val="00BB181F"/>
    <w:rsid w:val="00BB1A29"/>
    <w:rsid w:val="00BB1C3B"/>
    <w:rsid w:val="00BB29D5"/>
    <w:rsid w:val="00BB2C6C"/>
    <w:rsid w:val="00BB2FCC"/>
    <w:rsid w:val="00BB3207"/>
    <w:rsid w:val="00BB3777"/>
    <w:rsid w:val="00BB3F85"/>
    <w:rsid w:val="00BB4A42"/>
    <w:rsid w:val="00BB4C29"/>
    <w:rsid w:val="00BB5A5D"/>
    <w:rsid w:val="00BB61C7"/>
    <w:rsid w:val="00BB67D2"/>
    <w:rsid w:val="00BB71D7"/>
    <w:rsid w:val="00BB7467"/>
    <w:rsid w:val="00BB78C4"/>
    <w:rsid w:val="00BB79A1"/>
    <w:rsid w:val="00BB7F29"/>
    <w:rsid w:val="00BC008C"/>
    <w:rsid w:val="00BC022B"/>
    <w:rsid w:val="00BC04D4"/>
    <w:rsid w:val="00BC055C"/>
    <w:rsid w:val="00BC2788"/>
    <w:rsid w:val="00BC2B94"/>
    <w:rsid w:val="00BC3C77"/>
    <w:rsid w:val="00BC48D5"/>
    <w:rsid w:val="00BC4A8F"/>
    <w:rsid w:val="00BC4DE9"/>
    <w:rsid w:val="00BC4FEA"/>
    <w:rsid w:val="00BC517B"/>
    <w:rsid w:val="00BC56DE"/>
    <w:rsid w:val="00BC574B"/>
    <w:rsid w:val="00BC6811"/>
    <w:rsid w:val="00BC78CD"/>
    <w:rsid w:val="00BD02BE"/>
    <w:rsid w:val="00BD0AB7"/>
    <w:rsid w:val="00BD0C3D"/>
    <w:rsid w:val="00BD0D3A"/>
    <w:rsid w:val="00BD116E"/>
    <w:rsid w:val="00BD12C6"/>
    <w:rsid w:val="00BD1E1A"/>
    <w:rsid w:val="00BD2689"/>
    <w:rsid w:val="00BD30DF"/>
    <w:rsid w:val="00BD3F25"/>
    <w:rsid w:val="00BD5114"/>
    <w:rsid w:val="00BD53DF"/>
    <w:rsid w:val="00BD5496"/>
    <w:rsid w:val="00BD5D0F"/>
    <w:rsid w:val="00BD7361"/>
    <w:rsid w:val="00BE006C"/>
    <w:rsid w:val="00BE04AC"/>
    <w:rsid w:val="00BE074D"/>
    <w:rsid w:val="00BE0CEC"/>
    <w:rsid w:val="00BE1084"/>
    <w:rsid w:val="00BE1D4F"/>
    <w:rsid w:val="00BE2C55"/>
    <w:rsid w:val="00BE2E96"/>
    <w:rsid w:val="00BE343A"/>
    <w:rsid w:val="00BE40DB"/>
    <w:rsid w:val="00BE4294"/>
    <w:rsid w:val="00BE4505"/>
    <w:rsid w:val="00BE4BF5"/>
    <w:rsid w:val="00BE518D"/>
    <w:rsid w:val="00BE570A"/>
    <w:rsid w:val="00BE5CF8"/>
    <w:rsid w:val="00BE5D7B"/>
    <w:rsid w:val="00BE5E36"/>
    <w:rsid w:val="00BE62FF"/>
    <w:rsid w:val="00BE69D1"/>
    <w:rsid w:val="00BE7010"/>
    <w:rsid w:val="00BE7443"/>
    <w:rsid w:val="00BE75A1"/>
    <w:rsid w:val="00BF007D"/>
    <w:rsid w:val="00BF03B2"/>
    <w:rsid w:val="00BF058A"/>
    <w:rsid w:val="00BF0CD0"/>
    <w:rsid w:val="00BF0ED2"/>
    <w:rsid w:val="00BF11C2"/>
    <w:rsid w:val="00BF12C5"/>
    <w:rsid w:val="00BF19A9"/>
    <w:rsid w:val="00BF1BD1"/>
    <w:rsid w:val="00BF2050"/>
    <w:rsid w:val="00BF2339"/>
    <w:rsid w:val="00BF293E"/>
    <w:rsid w:val="00BF2E46"/>
    <w:rsid w:val="00BF3CD7"/>
    <w:rsid w:val="00BF3E6B"/>
    <w:rsid w:val="00BF523A"/>
    <w:rsid w:val="00BF562D"/>
    <w:rsid w:val="00BF66AC"/>
    <w:rsid w:val="00BF7DE5"/>
    <w:rsid w:val="00BF7E25"/>
    <w:rsid w:val="00C01917"/>
    <w:rsid w:val="00C01EF2"/>
    <w:rsid w:val="00C020CE"/>
    <w:rsid w:val="00C024C5"/>
    <w:rsid w:val="00C029B3"/>
    <w:rsid w:val="00C02E18"/>
    <w:rsid w:val="00C034C1"/>
    <w:rsid w:val="00C039FA"/>
    <w:rsid w:val="00C03B31"/>
    <w:rsid w:val="00C04174"/>
    <w:rsid w:val="00C0459F"/>
    <w:rsid w:val="00C05480"/>
    <w:rsid w:val="00C05D04"/>
    <w:rsid w:val="00C06E74"/>
    <w:rsid w:val="00C071BB"/>
    <w:rsid w:val="00C1053F"/>
    <w:rsid w:val="00C10D96"/>
    <w:rsid w:val="00C10E25"/>
    <w:rsid w:val="00C10ECC"/>
    <w:rsid w:val="00C11289"/>
    <w:rsid w:val="00C114C8"/>
    <w:rsid w:val="00C117B2"/>
    <w:rsid w:val="00C11C3A"/>
    <w:rsid w:val="00C12827"/>
    <w:rsid w:val="00C12F3E"/>
    <w:rsid w:val="00C12F4D"/>
    <w:rsid w:val="00C1306D"/>
    <w:rsid w:val="00C14423"/>
    <w:rsid w:val="00C14BD2"/>
    <w:rsid w:val="00C1562E"/>
    <w:rsid w:val="00C15708"/>
    <w:rsid w:val="00C15E8B"/>
    <w:rsid w:val="00C15EEB"/>
    <w:rsid w:val="00C16B11"/>
    <w:rsid w:val="00C209FF"/>
    <w:rsid w:val="00C20D52"/>
    <w:rsid w:val="00C213AF"/>
    <w:rsid w:val="00C21A1C"/>
    <w:rsid w:val="00C22726"/>
    <w:rsid w:val="00C22BF3"/>
    <w:rsid w:val="00C22DF4"/>
    <w:rsid w:val="00C23339"/>
    <w:rsid w:val="00C23EEE"/>
    <w:rsid w:val="00C23F5A"/>
    <w:rsid w:val="00C24421"/>
    <w:rsid w:val="00C24DA9"/>
    <w:rsid w:val="00C24DD6"/>
    <w:rsid w:val="00C2521B"/>
    <w:rsid w:val="00C25EB4"/>
    <w:rsid w:val="00C26357"/>
    <w:rsid w:val="00C26CE7"/>
    <w:rsid w:val="00C2737E"/>
    <w:rsid w:val="00C27997"/>
    <w:rsid w:val="00C27BA3"/>
    <w:rsid w:val="00C27BCC"/>
    <w:rsid w:val="00C27F98"/>
    <w:rsid w:val="00C300BF"/>
    <w:rsid w:val="00C300DE"/>
    <w:rsid w:val="00C3063F"/>
    <w:rsid w:val="00C30952"/>
    <w:rsid w:val="00C31029"/>
    <w:rsid w:val="00C3135E"/>
    <w:rsid w:val="00C3211F"/>
    <w:rsid w:val="00C32571"/>
    <w:rsid w:val="00C32863"/>
    <w:rsid w:val="00C32B38"/>
    <w:rsid w:val="00C32F8B"/>
    <w:rsid w:val="00C334BF"/>
    <w:rsid w:val="00C33A02"/>
    <w:rsid w:val="00C33C23"/>
    <w:rsid w:val="00C341CA"/>
    <w:rsid w:val="00C34287"/>
    <w:rsid w:val="00C34BB7"/>
    <w:rsid w:val="00C35066"/>
    <w:rsid w:val="00C3509A"/>
    <w:rsid w:val="00C35207"/>
    <w:rsid w:val="00C3526A"/>
    <w:rsid w:val="00C354CE"/>
    <w:rsid w:val="00C356CA"/>
    <w:rsid w:val="00C35A0D"/>
    <w:rsid w:val="00C35B83"/>
    <w:rsid w:val="00C35DC2"/>
    <w:rsid w:val="00C35F10"/>
    <w:rsid w:val="00C366CE"/>
    <w:rsid w:val="00C376C6"/>
    <w:rsid w:val="00C40696"/>
    <w:rsid w:val="00C41068"/>
    <w:rsid w:val="00C414E2"/>
    <w:rsid w:val="00C41B9A"/>
    <w:rsid w:val="00C41C9A"/>
    <w:rsid w:val="00C41F16"/>
    <w:rsid w:val="00C42379"/>
    <w:rsid w:val="00C425BB"/>
    <w:rsid w:val="00C430F1"/>
    <w:rsid w:val="00C4331C"/>
    <w:rsid w:val="00C43905"/>
    <w:rsid w:val="00C43B04"/>
    <w:rsid w:val="00C43E4A"/>
    <w:rsid w:val="00C43F09"/>
    <w:rsid w:val="00C441A7"/>
    <w:rsid w:val="00C4448C"/>
    <w:rsid w:val="00C4484C"/>
    <w:rsid w:val="00C4523C"/>
    <w:rsid w:val="00C45630"/>
    <w:rsid w:val="00C4579A"/>
    <w:rsid w:val="00C46800"/>
    <w:rsid w:val="00C4774C"/>
    <w:rsid w:val="00C50002"/>
    <w:rsid w:val="00C50383"/>
    <w:rsid w:val="00C51CA5"/>
    <w:rsid w:val="00C52062"/>
    <w:rsid w:val="00C52215"/>
    <w:rsid w:val="00C529BB"/>
    <w:rsid w:val="00C52A52"/>
    <w:rsid w:val="00C533BF"/>
    <w:rsid w:val="00C5378A"/>
    <w:rsid w:val="00C54070"/>
    <w:rsid w:val="00C54D66"/>
    <w:rsid w:val="00C569EF"/>
    <w:rsid w:val="00C57180"/>
    <w:rsid w:val="00C571C5"/>
    <w:rsid w:val="00C57930"/>
    <w:rsid w:val="00C57BB3"/>
    <w:rsid w:val="00C60478"/>
    <w:rsid w:val="00C612E0"/>
    <w:rsid w:val="00C617A2"/>
    <w:rsid w:val="00C6194F"/>
    <w:rsid w:val="00C62D76"/>
    <w:rsid w:val="00C6349F"/>
    <w:rsid w:val="00C635F4"/>
    <w:rsid w:val="00C63E8B"/>
    <w:rsid w:val="00C63EF1"/>
    <w:rsid w:val="00C64D3D"/>
    <w:rsid w:val="00C64EC3"/>
    <w:rsid w:val="00C6671B"/>
    <w:rsid w:val="00C67F13"/>
    <w:rsid w:val="00C67F75"/>
    <w:rsid w:val="00C706B2"/>
    <w:rsid w:val="00C70B5C"/>
    <w:rsid w:val="00C70D90"/>
    <w:rsid w:val="00C7164D"/>
    <w:rsid w:val="00C71D8B"/>
    <w:rsid w:val="00C724CA"/>
    <w:rsid w:val="00C73525"/>
    <w:rsid w:val="00C73C32"/>
    <w:rsid w:val="00C74341"/>
    <w:rsid w:val="00C745AE"/>
    <w:rsid w:val="00C750F7"/>
    <w:rsid w:val="00C755C4"/>
    <w:rsid w:val="00C76165"/>
    <w:rsid w:val="00C76218"/>
    <w:rsid w:val="00C763ED"/>
    <w:rsid w:val="00C76FBE"/>
    <w:rsid w:val="00C7722A"/>
    <w:rsid w:val="00C80324"/>
    <w:rsid w:val="00C8060D"/>
    <w:rsid w:val="00C806DA"/>
    <w:rsid w:val="00C80A7A"/>
    <w:rsid w:val="00C80ACA"/>
    <w:rsid w:val="00C811F2"/>
    <w:rsid w:val="00C81410"/>
    <w:rsid w:val="00C815C0"/>
    <w:rsid w:val="00C8186E"/>
    <w:rsid w:val="00C8197A"/>
    <w:rsid w:val="00C82383"/>
    <w:rsid w:val="00C82397"/>
    <w:rsid w:val="00C830F2"/>
    <w:rsid w:val="00C8330E"/>
    <w:rsid w:val="00C83B92"/>
    <w:rsid w:val="00C83DFF"/>
    <w:rsid w:val="00C84C3C"/>
    <w:rsid w:val="00C85006"/>
    <w:rsid w:val="00C85141"/>
    <w:rsid w:val="00C855B9"/>
    <w:rsid w:val="00C85614"/>
    <w:rsid w:val="00C85717"/>
    <w:rsid w:val="00C85854"/>
    <w:rsid w:val="00C859B8"/>
    <w:rsid w:val="00C85A8D"/>
    <w:rsid w:val="00C8619D"/>
    <w:rsid w:val="00C870E1"/>
    <w:rsid w:val="00C87A6A"/>
    <w:rsid w:val="00C9069A"/>
    <w:rsid w:val="00C90E8A"/>
    <w:rsid w:val="00C90EB8"/>
    <w:rsid w:val="00C917CF"/>
    <w:rsid w:val="00C91E86"/>
    <w:rsid w:val="00C92332"/>
    <w:rsid w:val="00C925D6"/>
    <w:rsid w:val="00C92672"/>
    <w:rsid w:val="00C92762"/>
    <w:rsid w:val="00C92B65"/>
    <w:rsid w:val="00C92E50"/>
    <w:rsid w:val="00C93102"/>
    <w:rsid w:val="00C93481"/>
    <w:rsid w:val="00C93BC2"/>
    <w:rsid w:val="00C9425C"/>
    <w:rsid w:val="00C946CF"/>
    <w:rsid w:val="00C947BF"/>
    <w:rsid w:val="00C94948"/>
    <w:rsid w:val="00C9498C"/>
    <w:rsid w:val="00C9536E"/>
    <w:rsid w:val="00C95D11"/>
    <w:rsid w:val="00C95F3C"/>
    <w:rsid w:val="00C96408"/>
    <w:rsid w:val="00C966BC"/>
    <w:rsid w:val="00C9682F"/>
    <w:rsid w:val="00C96A6E"/>
    <w:rsid w:val="00C96DB1"/>
    <w:rsid w:val="00C96EFD"/>
    <w:rsid w:val="00C9779F"/>
    <w:rsid w:val="00C97A7B"/>
    <w:rsid w:val="00C97EB7"/>
    <w:rsid w:val="00CA0057"/>
    <w:rsid w:val="00CA0108"/>
    <w:rsid w:val="00CA0551"/>
    <w:rsid w:val="00CA143E"/>
    <w:rsid w:val="00CA1AE8"/>
    <w:rsid w:val="00CA1B8A"/>
    <w:rsid w:val="00CA1E23"/>
    <w:rsid w:val="00CA2B91"/>
    <w:rsid w:val="00CA2F11"/>
    <w:rsid w:val="00CA2FED"/>
    <w:rsid w:val="00CA3177"/>
    <w:rsid w:val="00CA3449"/>
    <w:rsid w:val="00CA352E"/>
    <w:rsid w:val="00CA38E8"/>
    <w:rsid w:val="00CA3E47"/>
    <w:rsid w:val="00CA454B"/>
    <w:rsid w:val="00CA4F6E"/>
    <w:rsid w:val="00CA5D6C"/>
    <w:rsid w:val="00CA627E"/>
    <w:rsid w:val="00CA6525"/>
    <w:rsid w:val="00CA6AEA"/>
    <w:rsid w:val="00CA7924"/>
    <w:rsid w:val="00CA7A73"/>
    <w:rsid w:val="00CA7DC7"/>
    <w:rsid w:val="00CB0DE2"/>
    <w:rsid w:val="00CB121B"/>
    <w:rsid w:val="00CB1899"/>
    <w:rsid w:val="00CB1929"/>
    <w:rsid w:val="00CB19E1"/>
    <w:rsid w:val="00CB202C"/>
    <w:rsid w:val="00CB2234"/>
    <w:rsid w:val="00CB2822"/>
    <w:rsid w:val="00CB308F"/>
    <w:rsid w:val="00CB3735"/>
    <w:rsid w:val="00CB4142"/>
    <w:rsid w:val="00CB47DD"/>
    <w:rsid w:val="00CB4802"/>
    <w:rsid w:val="00CB4C7E"/>
    <w:rsid w:val="00CB508D"/>
    <w:rsid w:val="00CB50CA"/>
    <w:rsid w:val="00CB5599"/>
    <w:rsid w:val="00CB5994"/>
    <w:rsid w:val="00CB5F60"/>
    <w:rsid w:val="00CB5FDE"/>
    <w:rsid w:val="00CB68FF"/>
    <w:rsid w:val="00CB6A9F"/>
    <w:rsid w:val="00CB7034"/>
    <w:rsid w:val="00CB724F"/>
    <w:rsid w:val="00CB7A56"/>
    <w:rsid w:val="00CC0123"/>
    <w:rsid w:val="00CC036B"/>
    <w:rsid w:val="00CC1542"/>
    <w:rsid w:val="00CC1960"/>
    <w:rsid w:val="00CC1BCA"/>
    <w:rsid w:val="00CC1C2E"/>
    <w:rsid w:val="00CC1E57"/>
    <w:rsid w:val="00CC250C"/>
    <w:rsid w:val="00CC27D8"/>
    <w:rsid w:val="00CC2AF8"/>
    <w:rsid w:val="00CC2DF2"/>
    <w:rsid w:val="00CC384F"/>
    <w:rsid w:val="00CC3A64"/>
    <w:rsid w:val="00CC3A97"/>
    <w:rsid w:val="00CC4B66"/>
    <w:rsid w:val="00CC4CAE"/>
    <w:rsid w:val="00CC5013"/>
    <w:rsid w:val="00CC5399"/>
    <w:rsid w:val="00CC625F"/>
    <w:rsid w:val="00CC6BAD"/>
    <w:rsid w:val="00CC6ED4"/>
    <w:rsid w:val="00CC75E2"/>
    <w:rsid w:val="00CC7DA9"/>
    <w:rsid w:val="00CD078B"/>
    <w:rsid w:val="00CD0F01"/>
    <w:rsid w:val="00CD13F4"/>
    <w:rsid w:val="00CD1E7B"/>
    <w:rsid w:val="00CD296B"/>
    <w:rsid w:val="00CD2A4E"/>
    <w:rsid w:val="00CD2C97"/>
    <w:rsid w:val="00CD2D1A"/>
    <w:rsid w:val="00CD32F7"/>
    <w:rsid w:val="00CD3410"/>
    <w:rsid w:val="00CD3A51"/>
    <w:rsid w:val="00CD3FFC"/>
    <w:rsid w:val="00CD5C82"/>
    <w:rsid w:val="00CD5F2F"/>
    <w:rsid w:val="00CD5FB9"/>
    <w:rsid w:val="00CD6058"/>
    <w:rsid w:val="00CD6074"/>
    <w:rsid w:val="00CD654C"/>
    <w:rsid w:val="00CD67B1"/>
    <w:rsid w:val="00CD68E0"/>
    <w:rsid w:val="00CD694C"/>
    <w:rsid w:val="00CD6E12"/>
    <w:rsid w:val="00CD713E"/>
    <w:rsid w:val="00CD763E"/>
    <w:rsid w:val="00CD7641"/>
    <w:rsid w:val="00CD7670"/>
    <w:rsid w:val="00CD7814"/>
    <w:rsid w:val="00CD79FA"/>
    <w:rsid w:val="00CE0273"/>
    <w:rsid w:val="00CE031F"/>
    <w:rsid w:val="00CE0540"/>
    <w:rsid w:val="00CE0825"/>
    <w:rsid w:val="00CE0F4A"/>
    <w:rsid w:val="00CE11EA"/>
    <w:rsid w:val="00CE142A"/>
    <w:rsid w:val="00CE1761"/>
    <w:rsid w:val="00CE2640"/>
    <w:rsid w:val="00CE2BD5"/>
    <w:rsid w:val="00CE328A"/>
    <w:rsid w:val="00CE3293"/>
    <w:rsid w:val="00CE3E4E"/>
    <w:rsid w:val="00CE409D"/>
    <w:rsid w:val="00CE4282"/>
    <w:rsid w:val="00CE5001"/>
    <w:rsid w:val="00CE598A"/>
    <w:rsid w:val="00CE6604"/>
    <w:rsid w:val="00CE698B"/>
    <w:rsid w:val="00CE6A0D"/>
    <w:rsid w:val="00CE6CEF"/>
    <w:rsid w:val="00CE7B18"/>
    <w:rsid w:val="00CE7C20"/>
    <w:rsid w:val="00CF0835"/>
    <w:rsid w:val="00CF173E"/>
    <w:rsid w:val="00CF1BDF"/>
    <w:rsid w:val="00CF2B2B"/>
    <w:rsid w:val="00CF2BEF"/>
    <w:rsid w:val="00CF2C05"/>
    <w:rsid w:val="00CF2F67"/>
    <w:rsid w:val="00CF3265"/>
    <w:rsid w:val="00CF3653"/>
    <w:rsid w:val="00CF365F"/>
    <w:rsid w:val="00CF39B8"/>
    <w:rsid w:val="00CF3B49"/>
    <w:rsid w:val="00CF424E"/>
    <w:rsid w:val="00CF4416"/>
    <w:rsid w:val="00CF5F56"/>
    <w:rsid w:val="00CF60EC"/>
    <w:rsid w:val="00CF6411"/>
    <w:rsid w:val="00CF75E9"/>
    <w:rsid w:val="00CF7A16"/>
    <w:rsid w:val="00D0022B"/>
    <w:rsid w:val="00D00843"/>
    <w:rsid w:val="00D00D9D"/>
    <w:rsid w:val="00D00DFD"/>
    <w:rsid w:val="00D0246A"/>
    <w:rsid w:val="00D02557"/>
    <w:rsid w:val="00D0259D"/>
    <w:rsid w:val="00D02AA5"/>
    <w:rsid w:val="00D036B2"/>
    <w:rsid w:val="00D03715"/>
    <w:rsid w:val="00D042B0"/>
    <w:rsid w:val="00D0450C"/>
    <w:rsid w:val="00D051E8"/>
    <w:rsid w:val="00D05840"/>
    <w:rsid w:val="00D05D22"/>
    <w:rsid w:val="00D0676C"/>
    <w:rsid w:val="00D06FAA"/>
    <w:rsid w:val="00D0775E"/>
    <w:rsid w:val="00D07C23"/>
    <w:rsid w:val="00D07FCA"/>
    <w:rsid w:val="00D101DC"/>
    <w:rsid w:val="00D10211"/>
    <w:rsid w:val="00D10441"/>
    <w:rsid w:val="00D109A4"/>
    <w:rsid w:val="00D10CA2"/>
    <w:rsid w:val="00D11107"/>
    <w:rsid w:val="00D1152C"/>
    <w:rsid w:val="00D1241E"/>
    <w:rsid w:val="00D12468"/>
    <w:rsid w:val="00D1271C"/>
    <w:rsid w:val="00D13638"/>
    <w:rsid w:val="00D142B9"/>
    <w:rsid w:val="00D14C34"/>
    <w:rsid w:val="00D15EC8"/>
    <w:rsid w:val="00D16153"/>
    <w:rsid w:val="00D1656D"/>
    <w:rsid w:val="00D16C3D"/>
    <w:rsid w:val="00D17FFE"/>
    <w:rsid w:val="00D21369"/>
    <w:rsid w:val="00D215C2"/>
    <w:rsid w:val="00D2183C"/>
    <w:rsid w:val="00D2192C"/>
    <w:rsid w:val="00D21FBE"/>
    <w:rsid w:val="00D22223"/>
    <w:rsid w:val="00D2276B"/>
    <w:rsid w:val="00D22C5E"/>
    <w:rsid w:val="00D23880"/>
    <w:rsid w:val="00D23A1D"/>
    <w:rsid w:val="00D23E11"/>
    <w:rsid w:val="00D2437F"/>
    <w:rsid w:val="00D24DB8"/>
    <w:rsid w:val="00D250DB"/>
    <w:rsid w:val="00D25416"/>
    <w:rsid w:val="00D25B46"/>
    <w:rsid w:val="00D25BC6"/>
    <w:rsid w:val="00D25E4F"/>
    <w:rsid w:val="00D26056"/>
    <w:rsid w:val="00D26CD9"/>
    <w:rsid w:val="00D301EB"/>
    <w:rsid w:val="00D30656"/>
    <w:rsid w:val="00D3101C"/>
    <w:rsid w:val="00D313A2"/>
    <w:rsid w:val="00D31679"/>
    <w:rsid w:val="00D31C50"/>
    <w:rsid w:val="00D31C77"/>
    <w:rsid w:val="00D32A5D"/>
    <w:rsid w:val="00D32CC8"/>
    <w:rsid w:val="00D333C7"/>
    <w:rsid w:val="00D3371D"/>
    <w:rsid w:val="00D33B54"/>
    <w:rsid w:val="00D34AA2"/>
    <w:rsid w:val="00D34AB2"/>
    <w:rsid w:val="00D34AD0"/>
    <w:rsid w:val="00D3529E"/>
    <w:rsid w:val="00D3554B"/>
    <w:rsid w:val="00D360DA"/>
    <w:rsid w:val="00D362C4"/>
    <w:rsid w:val="00D36716"/>
    <w:rsid w:val="00D36C81"/>
    <w:rsid w:val="00D37B52"/>
    <w:rsid w:val="00D37C88"/>
    <w:rsid w:val="00D37D6C"/>
    <w:rsid w:val="00D37E60"/>
    <w:rsid w:val="00D40E40"/>
    <w:rsid w:val="00D411DC"/>
    <w:rsid w:val="00D4166D"/>
    <w:rsid w:val="00D41C31"/>
    <w:rsid w:val="00D424C9"/>
    <w:rsid w:val="00D42AF9"/>
    <w:rsid w:val="00D4311B"/>
    <w:rsid w:val="00D4347E"/>
    <w:rsid w:val="00D43C6D"/>
    <w:rsid w:val="00D43D0B"/>
    <w:rsid w:val="00D43EA8"/>
    <w:rsid w:val="00D442FA"/>
    <w:rsid w:val="00D445F9"/>
    <w:rsid w:val="00D44C5D"/>
    <w:rsid w:val="00D44DD5"/>
    <w:rsid w:val="00D4539A"/>
    <w:rsid w:val="00D45647"/>
    <w:rsid w:val="00D45977"/>
    <w:rsid w:val="00D460AC"/>
    <w:rsid w:val="00D46615"/>
    <w:rsid w:val="00D46DA2"/>
    <w:rsid w:val="00D47F85"/>
    <w:rsid w:val="00D5012C"/>
    <w:rsid w:val="00D5019C"/>
    <w:rsid w:val="00D50588"/>
    <w:rsid w:val="00D50C43"/>
    <w:rsid w:val="00D51349"/>
    <w:rsid w:val="00D51B18"/>
    <w:rsid w:val="00D51C14"/>
    <w:rsid w:val="00D51F68"/>
    <w:rsid w:val="00D51FA1"/>
    <w:rsid w:val="00D521A6"/>
    <w:rsid w:val="00D52AD7"/>
    <w:rsid w:val="00D53577"/>
    <w:rsid w:val="00D53752"/>
    <w:rsid w:val="00D54A31"/>
    <w:rsid w:val="00D55232"/>
    <w:rsid w:val="00D55E3D"/>
    <w:rsid w:val="00D55F11"/>
    <w:rsid w:val="00D56174"/>
    <w:rsid w:val="00D56A28"/>
    <w:rsid w:val="00D56C15"/>
    <w:rsid w:val="00D57E0C"/>
    <w:rsid w:val="00D60554"/>
    <w:rsid w:val="00D60A21"/>
    <w:rsid w:val="00D612A7"/>
    <w:rsid w:val="00D61965"/>
    <w:rsid w:val="00D61CCB"/>
    <w:rsid w:val="00D61EE1"/>
    <w:rsid w:val="00D626AA"/>
    <w:rsid w:val="00D62D55"/>
    <w:rsid w:val="00D63797"/>
    <w:rsid w:val="00D63E97"/>
    <w:rsid w:val="00D6419F"/>
    <w:rsid w:val="00D6471D"/>
    <w:rsid w:val="00D64C30"/>
    <w:rsid w:val="00D65A19"/>
    <w:rsid w:val="00D67CD9"/>
    <w:rsid w:val="00D706E6"/>
    <w:rsid w:val="00D7091F"/>
    <w:rsid w:val="00D70B93"/>
    <w:rsid w:val="00D70D25"/>
    <w:rsid w:val="00D710CB"/>
    <w:rsid w:val="00D716F5"/>
    <w:rsid w:val="00D71EB3"/>
    <w:rsid w:val="00D71FDA"/>
    <w:rsid w:val="00D722E4"/>
    <w:rsid w:val="00D722F7"/>
    <w:rsid w:val="00D727B1"/>
    <w:rsid w:val="00D729C8"/>
    <w:rsid w:val="00D72B30"/>
    <w:rsid w:val="00D7326F"/>
    <w:rsid w:val="00D73358"/>
    <w:rsid w:val="00D736DF"/>
    <w:rsid w:val="00D73D35"/>
    <w:rsid w:val="00D73F3E"/>
    <w:rsid w:val="00D73F52"/>
    <w:rsid w:val="00D745C0"/>
    <w:rsid w:val="00D74B52"/>
    <w:rsid w:val="00D74C15"/>
    <w:rsid w:val="00D74D71"/>
    <w:rsid w:val="00D76D56"/>
    <w:rsid w:val="00D76D79"/>
    <w:rsid w:val="00D76E26"/>
    <w:rsid w:val="00D77013"/>
    <w:rsid w:val="00D77779"/>
    <w:rsid w:val="00D804D9"/>
    <w:rsid w:val="00D81128"/>
    <w:rsid w:val="00D813A2"/>
    <w:rsid w:val="00D815A1"/>
    <w:rsid w:val="00D81874"/>
    <w:rsid w:val="00D82941"/>
    <w:rsid w:val="00D82F32"/>
    <w:rsid w:val="00D83038"/>
    <w:rsid w:val="00D83710"/>
    <w:rsid w:val="00D84174"/>
    <w:rsid w:val="00D8418E"/>
    <w:rsid w:val="00D8454F"/>
    <w:rsid w:val="00D84633"/>
    <w:rsid w:val="00D846DB"/>
    <w:rsid w:val="00D84B13"/>
    <w:rsid w:val="00D8588C"/>
    <w:rsid w:val="00D85D8F"/>
    <w:rsid w:val="00D8683F"/>
    <w:rsid w:val="00D86A7A"/>
    <w:rsid w:val="00D8718C"/>
    <w:rsid w:val="00D87589"/>
    <w:rsid w:val="00D87772"/>
    <w:rsid w:val="00D906F8"/>
    <w:rsid w:val="00D90B22"/>
    <w:rsid w:val="00D90D7E"/>
    <w:rsid w:val="00D90DF1"/>
    <w:rsid w:val="00D910F4"/>
    <w:rsid w:val="00D91114"/>
    <w:rsid w:val="00D9129E"/>
    <w:rsid w:val="00D91643"/>
    <w:rsid w:val="00D92306"/>
    <w:rsid w:val="00D9297D"/>
    <w:rsid w:val="00D940D6"/>
    <w:rsid w:val="00D94440"/>
    <w:rsid w:val="00D947EE"/>
    <w:rsid w:val="00D948EE"/>
    <w:rsid w:val="00D94AAC"/>
    <w:rsid w:val="00D94B4E"/>
    <w:rsid w:val="00D94E99"/>
    <w:rsid w:val="00D95A97"/>
    <w:rsid w:val="00D95D19"/>
    <w:rsid w:val="00D9631C"/>
    <w:rsid w:val="00D96B55"/>
    <w:rsid w:val="00D96C5E"/>
    <w:rsid w:val="00D97B5E"/>
    <w:rsid w:val="00DA080D"/>
    <w:rsid w:val="00DA0904"/>
    <w:rsid w:val="00DA0A72"/>
    <w:rsid w:val="00DA0EF5"/>
    <w:rsid w:val="00DA276F"/>
    <w:rsid w:val="00DA282E"/>
    <w:rsid w:val="00DA3341"/>
    <w:rsid w:val="00DA3941"/>
    <w:rsid w:val="00DA3BAF"/>
    <w:rsid w:val="00DA46BD"/>
    <w:rsid w:val="00DA52F3"/>
    <w:rsid w:val="00DA53F4"/>
    <w:rsid w:val="00DA5456"/>
    <w:rsid w:val="00DA5525"/>
    <w:rsid w:val="00DA5779"/>
    <w:rsid w:val="00DA6AF5"/>
    <w:rsid w:val="00DA6C42"/>
    <w:rsid w:val="00DA7045"/>
    <w:rsid w:val="00DA70F3"/>
    <w:rsid w:val="00DA75FE"/>
    <w:rsid w:val="00DB0189"/>
    <w:rsid w:val="00DB0823"/>
    <w:rsid w:val="00DB0A81"/>
    <w:rsid w:val="00DB0DC5"/>
    <w:rsid w:val="00DB12E8"/>
    <w:rsid w:val="00DB1BA8"/>
    <w:rsid w:val="00DB1E3D"/>
    <w:rsid w:val="00DB205F"/>
    <w:rsid w:val="00DB2581"/>
    <w:rsid w:val="00DB2849"/>
    <w:rsid w:val="00DB2E03"/>
    <w:rsid w:val="00DB356F"/>
    <w:rsid w:val="00DB365B"/>
    <w:rsid w:val="00DB3932"/>
    <w:rsid w:val="00DB3ABB"/>
    <w:rsid w:val="00DB44F0"/>
    <w:rsid w:val="00DB452D"/>
    <w:rsid w:val="00DB4A76"/>
    <w:rsid w:val="00DB4D66"/>
    <w:rsid w:val="00DB5097"/>
    <w:rsid w:val="00DB5C2B"/>
    <w:rsid w:val="00DB63B7"/>
    <w:rsid w:val="00DB6BD3"/>
    <w:rsid w:val="00DB758E"/>
    <w:rsid w:val="00DB7973"/>
    <w:rsid w:val="00DB7DB1"/>
    <w:rsid w:val="00DB7FBD"/>
    <w:rsid w:val="00DC0383"/>
    <w:rsid w:val="00DC0E57"/>
    <w:rsid w:val="00DC0EFC"/>
    <w:rsid w:val="00DC1037"/>
    <w:rsid w:val="00DC1359"/>
    <w:rsid w:val="00DC15FC"/>
    <w:rsid w:val="00DC19D5"/>
    <w:rsid w:val="00DC1D6D"/>
    <w:rsid w:val="00DC218D"/>
    <w:rsid w:val="00DC423A"/>
    <w:rsid w:val="00DC4284"/>
    <w:rsid w:val="00DC453F"/>
    <w:rsid w:val="00DC47EF"/>
    <w:rsid w:val="00DC4EE3"/>
    <w:rsid w:val="00DC4FDC"/>
    <w:rsid w:val="00DC501A"/>
    <w:rsid w:val="00DC5598"/>
    <w:rsid w:val="00DC599F"/>
    <w:rsid w:val="00DC5C70"/>
    <w:rsid w:val="00DC5F0F"/>
    <w:rsid w:val="00DC62A4"/>
    <w:rsid w:val="00DC750B"/>
    <w:rsid w:val="00DC79D4"/>
    <w:rsid w:val="00DD0250"/>
    <w:rsid w:val="00DD073E"/>
    <w:rsid w:val="00DD0B40"/>
    <w:rsid w:val="00DD16B7"/>
    <w:rsid w:val="00DD1711"/>
    <w:rsid w:val="00DD1DAE"/>
    <w:rsid w:val="00DD1F3F"/>
    <w:rsid w:val="00DD1F74"/>
    <w:rsid w:val="00DD2222"/>
    <w:rsid w:val="00DD229B"/>
    <w:rsid w:val="00DD255F"/>
    <w:rsid w:val="00DD2606"/>
    <w:rsid w:val="00DD281D"/>
    <w:rsid w:val="00DD2A95"/>
    <w:rsid w:val="00DD2BCD"/>
    <w:rsid w:val="00DD307A"/>
    <w:rsid w:val="00DD37E1"/>
    <w:rsid w:val="00DD3A68"/>
    <w:rsid w:val="00DD3F70"/>
    <w:rsid w:val="00DD4643"/>
    <w:rsid w:val="00DD4AA9"/>
    <w:rsid w:val="00DD5029"/>
    <w:rsid w:val="00DD507A"/>
    <w:rsid w:val="00DD52C9"/>
    <w:rsid w:val="00DD56B0"/>
    <w:rsid w:val="00DD6024"/>
    <w:rsid w:val="00DD649B"/>
    <w:rsid w:val="00DD68FB"/>
    <w:rsid w:val="00DD696F"/>
    <w:rsid w:val="00DD795D"/>
    <w:rsid w:val="00DD7B95"/>
    <w:rsid w:val="00DE01EE"/>
    <w:rsid w:val="00DE057C"/>
    <w:rsid w:val="00DE0ED2"/>
    <w:rsid w:val="00DE18B9"/>
    <w:rsid w:val="00DE1D70"/>
    <w:rsid w:val="00DE2462"/>
    <w:rsid w:val="00DE2BB3"/>
    <w:rsid w:val="00DE2C17"/>
    <w:rsid w:val="00DE30EF"/>
    <w:rsid w:val="00DE34B0"/>
    <w:rsid w:val="00DE3EC5"/>
    <w:rsid w:val="00DE3F15"/>
    <w:rsid w:val="00DE40BC"/>
    <w:rsid w:val="00DE424B"/>
    <w:rsid w:val="00DE42DE"/>
    <w:rsid w:val="00DE45D4"/>
    <w:rsid w:val="00DE4A52"/>
    <w:rsid w:val="00DE5362"/>
    <w:rsid w:val="00DE58B9"/>
    <w:rsid w:val="00DE71E1"/>
    <w:rsid w:val="00DE75AC"/>
    <w:rsid w:val="00DE7D81"/>
    <w:rsid w:val="00DF0102"/>
    <w:rsid w:val="00DF0795"/>
    <w:rsid w:val="00DF07FE"/>
    <w:rsid w:val="00DF0D8C"/>
    <w:rsid w:val="00DF1885"/>
    <w:rsid w:val="00DF2162"/>
    <w:rsid w:val="00DF272E"/>
    <w:rsid w:val="00DF2758"/>
    <w:rsid w:val="00DF27EC"/>
    <w:rsid w:val="00DF2ACD"/>
    <w:rsid w:val="00DF2C7D"/>
    <w:rsid w:val="00DF303E"/>
    <w:rsid w:val="00DF3931"/>
    <w:rsid w:val="00DF3E26"/>
    <w:rsid w:val="00DF3E8D"/>
    <w:rsid w:val="00DF4AC7"/>
    <w:rsid w:val="00DF51B5"/>
    <w:rsid w:val="00DF51E8"/>
    <w:rsid w:val="00DF556E"/>
    <w:rsid w:val="00DF55F9"/>
    <w:rsid w:val="00DF5AF2"/>
    <w:rsid w:val="00DF62AD"/>
    <w:rsid w:val="00DF63B3"/>
    <w:rsid w:val="00DF6734"/>
    <w:rsid w:val="00DF6E03"/>
    <w:rsid w:val="00DF706B"/>
    <w:rsid w:val="00DF74EE"/>
    <w:rsid w:val="00DF75E7"/>
    <w:rsid w:val="00DF773A"/>
    <w:rsid w:val="00DF79F0"/>
    <w:rsid w:val="00E00294"/>
    <w:rsid w:val="00E0032C"/>
    <w:rsid w:val="00E00F5B"/>
    <w:rsid w:val="00E01067"/>
    <w:rsid w:val="00E013DC"/>
    <w:rsid w:val="00E02008"/>
    <w:rsid w:val="00E03266"/>
    <w:rsid w:val="00E03415"/>
    <w:rsid w:val="00E03632"/>
    <w:rsid w:val="00E03CFF"/>
    <w:rsid w:val="00E04020"/>
    <w:rsid w:val="00E044C7"/>
    <w:rsid w:val="00E04624"/>
    <w:rsid w:val="00E04646"/>
    <w:rsid w:val="00E0477D"/>
    <w:rsid w:val="00E04943"/>
    <w:rsid w:val="00E056A3"/>
    <w:rsid w:val="00E062E1"/>
    <w:rsid w:val="00E06865"/>
    <w:rsid w:val="00E07556"/>
    <w:rsid w:val="00E07A2E"/>
    <w:rsid w:val="00E10E6B"/>
    <w:rsid w:val="00E11044"/>
    <w:rsid w:val="00E116F9"/>
    <w:rsid w:val="00E11ADB"/>
    <w:rsid w:val="00E11F3A"/>
    <w:rsid w:val="00E11FEA"/>
    <w:rsid w:val="00E124C6"/>
    <w:rsid w:val="00E12511"/>
    <w:rsid w:val="00E12B7C"/>
    <w:rsid w:val="00E12F29"/>
    <w:rsid w:val="00E13392"/>
    <w:rsid w:val="00E14211"/>
    <w:rsid w:val="00E14640"/>
    <w:rsid w:val="00E14933"/>
    <w:rsid w:val="00E14A24"/>
    <w:rsid w:val="00E14B14"/>
    <w:rsid w:val="00E1532E"/>
    <w:rsid w:val="00E1586F"/>
    <w:rsid w:val="00E160F9"/>
    <w:rsid w:val="00E164C8"/>
    <w:rsid w:val="00E1677B"/>
    <w:rsid w:val="00E16983"/>
    <w:rsid w:val="00E16B34"/>
    <w:rsid w:val="00E1765C"/>
    <w:rsid w:val="00E177CF"/>
    <w:rsid w:val="00E2132E"/>
    <w:rsid w:val="00E21374"/>
    <w:rsid w:val="00E2146A"/>
    <w:rsid w:val="00E21758"/>
    <w:rsid w:val="00E226BF"/>
    <w:rsid w:val="00E23336"/>
    <w:rsid w:val="00E244D4"/>
    <w:rsid w:val="00E24886"/>
    <w:rsid w:val="00E25219"/>
    <w:rsid w:val="00E252E5"/>
    <w:rsid w:val="00E25352"/>
    <w:rsid w:val="00E2537D"/>
    <w:rsid w:val="00E2539C"/>
    <w:rsid w:val="00E2668F"/>
    <w:rsid w:val="00E27212"/>
    <w:rsid w:val="00E30972"/>
    <w:rsid w:val="00E30C71"/>
    <w:rsid w:val="00E31A56"/>
    <w:rsid w:val="00E33812"/>
    <w:rsid w:val="00E33DAD"/>
    <w:rsid w:val="00E33EEF"/>
    <w:rsid w:val="00E33F56"/>
    <w:rsid w:val="00E3400B"/>
    <w:rsid w:val="00E3441E"/>
    <w:rsid w:val="00E35276"/>
    <w:rsid w:val="00E36011"/>
    <w:rsid w:val="00E36278"/>
    <w:rsid w:val="00E363CC"/>
    <w:rsid w:val="00E363D3"/>
    <w:rsid w:val="00E366EC"/>
    <w:rsid w:val="00E371B7"/>
    <w:rsid w:val="00E376C6"/>
    <w:rsid w:val="00E376DC"/>
    <w:rsid w:val="00E37FBE"/>
    <w:rsid w:val="00E4038E"/>
    <w:rsid w:val="00E403CF"/>
    <w:rsid w:val="00E40B89"/>
    <w:rsid w:val="00E41142"/>
    <w:rsid w:val="00E4160D"/>
    <w:rsid w:val="00E421A5"/>
    <w:rsid w:val="00E434DC"/>
    <w:rsid w:val="00E43EED"/>
    <w:rsid w:val="00E44541"/>
    <w:rsid w:val="00E44CB5"/>
    <w:rsid w:val="00E452D0"/>
    <w:rsid w:val="00E453DB"/>
    <w:rsid w:val="00E45A19"/>
    <w:rsid w:val="00E476F4"/>
    <w:rsid w:val="00E502AD"/>
    <w:rsid w:val="00E502D5"/>
    <w:rsid w:val="00E504B9"/>
    <w:rsid w:val="00E505FE"/>
    <w:rsid w:val="00E5076E"/>
    <w:rsid w:val="00E5142A"/>
    <w:rsid w:val="00E51774"/>
    <w:rsid w:val="00E518A0"/>
    <w:rsid w:val="00E51BF4"/>
    <w:rsid w:val="00E522C2"/>
    <w:rsid w:val="00E52849"/>
    <w:rsid w:val="00E53111"/>
    <w:rsid w:val="00E539B7"/>
    <w:rsid w:val="00E542FC"/>
    <w:rsid w:val="00E545C5"/>
    <w:rsid w:val="00E54BC7"/>
    <w:rsid w:val="00E54C4F"/>
    <w:rsid w:val="00E54D69"/>
    <w:rsid w:val="00E55738"/>
    <w:rsid w:val="00E55E3F"/>
    <w:rsid w:val="00E56661"/>
    <w:rsid w:val="00E56E2C"/>
    <w:rsid w:val="00E57097"/>
    <w:rsid w:val="00E57D83"/>
    <w:rsid w:val="00E6010F"/>
    <w:rsid w:val="00E60357"/>
    <w:rsid w:val="00E607D7"/>
    <w:rsid w:val="00E6114D"/>
    <w:rsid w:val="00E6226E"/>
    <w:rsid w:val="00E63141"/>
    <w:rsid w:val="00E63268"/>
    <w:rsid w:val="00E65157"/>
    <w:rsid w:val="00E65196"/>
    <w:rsid w:val="00E65519"/>
    <w:rsid w:val="00E65969"/>
    <w:rsid w:val="00E65E80"/>
    <w:rsid w:val="00E66EDE"/>
    <w:rsid w:val="00E6736E"/>
    <w:rsid w:val="00E7134E"/>
    <w:rsid w:val="00E7171D"/>
    <w:rsid w:val="00E71BDC"/>
    <w:rsid w:val="00E71EC7"/>
    <w:rsid w:val="00E71FF5"/>
    <w:rsid w:val="00E72501"/>
    <w:rsid w:val="00E72841"/>
    <w:rsid w:val="00E73473"/>
    <w:rsid w:val="00E7357C"/>
    <w:rsid w:val="00E7386C"/>
    <w:rsid w:val="00E73E77"/>
    <w:rsid w:val="00E74784"/>
    <w:rsid w:val="00E74C7B"/>
    <w:rsid w:val="00E7588E"/>
    <w:rsid w:val="00E759C5"/>
    <w:rsid w:val="00E75B54"/>
    <w:rsid w:val="00E7671E"/>
    <w:rsid w:val="00E76980"/>
    <w:rsid w:val="00E76CC9"/>
    <w:rsid w:val="00E76EE7"/>
    <w:rsid w:val="00E76FA1"/>
    <w:rsid w:val="00E776E3"/>
    <w:rsid w:val="00E778AC"/>
    <w:rsid w:val="00E77B27"/>
    <w:rsid w:val="00E80A9D"/>
    <w:rsid w:val="00E8113D"/>
    <w:rsid w:val="00E8125E"/>
    <w:rsid w:val="00E81A53"/>
    <w:rsid w:val="00E81FA7"/>
    <w:rsid w:val="00E825FA"/>
    <w:rsid w:val="00E82D57"/>
    <w:rsid w:val="00E83199"/>
    <w:rsid w:val="00E83BBF"/>
    <w:rsid w:val="00E84505"/>
    <w:rsid w:val="00E84636"/>
    <w:rsid w:val="00E84B4D"/>
    <w:rsid w:val="00E84C4E"/>
    <w:rsid w:val="00E854E8"/>
    <w:rsid w:val="00E858AA"/>
    <w:rsid w:val="00E85D41"/>
    <w:rsid w:val="00E864AF"/>
    <w:rsid w:val="00E86980"/>
    <w:rsid w:val="00E86F73"/>
    <w:rsid w:val="00E87D40"/>
    <w:rsid w:val="00E87E79"/>
    <w:rsid w:val="00E901E9"/>
    <w:rsid w:val="00E903EA"/>
    <w:rsid w:val="00E9075C"/>
    <w:rsid w:val="00E9096C"/>
    <w:rsid w:val="00E90AE5"/>
    <w:rsid w:val="00E90B53"/>
    <w:rsid w:val="00E91371"/>
    <w:rsid w:val="00E91AFD"/>
    <w:rsid w:val="00E91B2C"/>
    <w:rsid w:val="00E91E73"/>
    <w:rsid w:val="00E92959"/>
    <w:rsid w:val="00E93268"/>
    <w:rsid w:val="00E937DB"/>
    <w:rsid w:val="00E9419A"/>
    <w:rsid w:val="00E94925"/>
    <w:rsid w:val="00E94DA8"/>
    <w:rsid w:val="00E950AA"/>
    <w:rsid w:val="00E9545F"/>
    <w:rsid w:val="00E956DF"/>
    <w:rsid w:val="00E95D03"/>
    <w:rsid w:val="00E95F2F"/>
    <w:rsid w:val="00E9689C"/>
    <w:rsid w:val="00E96CAC"/>
    <w:rsid w:val="00E97B6E"/>
    <w:rsid w:val="00EA0374"/>
    <w:rsid w:val="00EA05BE"/>
    <w:rsid w:val="00EA11D0"/>
    <w:rsid w:val="00EA13B5"/>
    <w:rsid w:val="00EA1A59"/>
    <w:rsid w:val="00EA2144"/>
    <w:rsid w:val="00EA3194"/>
    <w:rsid w:val="00EA333E"/>
    <w:rsid w:val="00EA3D3C"/>
    <w:rsid w:val="00EA3FDE"/>
    <w:rsid w:val="00EA403D"/>
    <w:rsid w:val="00EA4237"/>
    <w:rsid w:val="00EA4A77"/>
    <w:rsid w:val="00EA5681"/>
    <w:rsid w:val="00EA626B"/>
    <w:rsid w:val="00EA655B"/>
    <w:rsid w:val="00EB1937"/>
    <w:rsid w:val="00EB1A76"/>
    <w:rsid w:val="00EB1E69"/>
    <w:rsid w:val="00EB254B"/>
    <w:rsid w:val="00EB29E5"/>
    <w:rsid w:val="00EB4364"/>
    <w:rsid w:val="00EB4581"/>
    <w:rsid w:val="00EB45E2"/>
    <w:rsid w:val="00EB51BC"/>
    <w:rsid w:val="00EB57F0"/>
    <w:rsid w:val="00EB5998"/>
    <w:rsid w:val="00EB5DEA"/>
    <w:rsid w:val="00EB65E0"/>
    <w:rsid w:val="00EB7162"/>
    <w:rsid w:val="00EC05D9"/>
    <w:rsid w:val="00EC0CF3"/>
    <w:rsid w:val="00EC0EA0"/>
    <w:rsid w:val="00EC138B"/>
    <w:rsid w:val="00EC1701"/>
    <w:rsid w:val="00EC19E7"/>
    <w:rsid w:val="00EC1B8D"/>
    <w:rsid w:val="00EC1EC2"/>
    <w:rsid w:val="00EC1F43"/>
    <w:rsid w:val="00EC2446"/>
    <w:rsid w:val="00EC254F"/>
    <w:rsid w:val="00EC26C2"/>
    <w:rsid w:val="00EC2A5F"/>
    <w:rsid w:val="00EC2BE0"/>
    <w:rsid w:val="00EC3014"/>
    <w:rsid w:val="00EC3997"/>
    <w:rsid w:val="00EC49E9"/>
    <w:rsid w:val="00EC4E80"/>
    <w:rsid w:val="00EC50CF"/>
    <w:rsid w:val="00EC517C"/>
    <w:rsid w:val="00EC53D7"/>
    <w:rsid w:val="00EC636E"/>
    <w:rsid w:val="00EC655A"/>
    <w:rsid w:val="00EC6C88"/>
    <w:rsid w:val="00EC7129"/>
    <w:rsid w:val="00EC7BA6"/>
    <w:rsid w:val="00ED0A36"/>
    <w:rsid w:val="00ED10C9"/>
    <w:rsid w:val="00ED167D"/>
    <w:rsid w:val="00ED21BD"/>
    <w:rsid w:val="00ED21E7"/>
    <w:rsid w:val="00ED2FB6"/>
    <w:rsid w:val="00ED3B03"/>
    <w:rsid w:val="00ED3CA4"/>
    <w:rsid w:val="00ED3E52"/>
    <w:rsid w:val="00ED5474"/>
    <w:rsid w:val="00ED5EF9"/>
    <w:rsid w:val="00ED7DC0"/>
    <w:rsid w:val="00EE02CB"/>
    <w:rsid w:val="00EE04BE"/>
    <w:rsid w:val="00EE0557"/>
    <w:rsid w:val="00EE05B1"/>
    <w:rsid w:val="00EE0C10"/>
    <w:rsid w:val="00EE16A2"/>
    <w:rsid w:val="00EE198B"/>
    <w:rsid w:val="00EE1DF2"/>
    <w:rsid w:val="00EE1DF6"/>
    <w:rsid w:val="00EE2365"/>
    <w:rsid w:val="00EE2E25"/>
    <w:rsid w:val="00EE315F"/>
    <w:rsid w:val="00EE3515"/>
    <w:rsid w:val="00EE3610"/>
    <w:rsid w:val="00EE4498"/>
    <w:rsid w:val="00EE4534"/>
    <w:rsid w:val="00EE496A"/>
    <w:rsid w:val="00EE5795"/>
    <w:rsid w:val="00EE5DF8"/>
    <w:rsid w:val="00EE6A9D"/>
    <w:rsid w:val="00EE7960"/>
    <w:rsid w:val="00EE7E04"/>
    <w:rsid w:val="00EE7FED"/>
    <w:rsid w:val="00EF0304"/>
    <w:rsid w:val="00EF095C"/>
    <w:rsid w:val="00EF0AD8"/>
    <w:rsid w:val="00EF10C6"/>
    <w:rsid w:val="00EF2317"/>
    <w:rsid w:val="00EF24FC"/>
    <w:rsid w:val="00EF2686"/>
    <w:rsid w:val="00EF2A36"/>
    <w:rsid w:val="00EF2DFA"/>
    <w:rsid w:val="00EF393B"/>
    <w:rsid w:val="00EF4516"/>
    <w:rsid w:val="00EF48D4"/>
    <w:rsid w:val="00EF4A19"/>
    <w:rsid w:val="00EF4C18"/>
    <w:rsid w:val="00EF4D0C"/>
    <w:rsid w:val="00EF59B6"/>
    <w:rsid w:val="00EF59EC"/>
    <w:rsid w:val="00EF5EC2"/>
    <w:rsid w:val="00EF68FC"/>
    <w:rsid w:val="00EF770F"/>
    <w:rsid w:val="00EF7C41"/>
    <w:rsid w:val="00F00154"/>
    <w:rsid w:val="00F0029D"/>
    <w:rsid w:val="00F002A0"/>
    <w:rsid w:val="00F00763"/>
    <w:rsid w:val="00F00B71"/>
    <w:rsid w:val="00F00F72"/>
    <w:rsid w:val="00F0170B"/>
    <w:rsid w:val="00F02037"/>
    <w:rsid w:val="00F025FE"/>
    <w:rsid w:val="00F02A52"/>
    <w:rsid w:val="00F02C19"/>
    <w:rsid w:val="00F03175"/>
    <w:rsid w:val="00F03E0C"/>
    <w:rsid w:val="00F04C18"/>
    <w:rsid w:val="00F04EFA"/>
    <w:rsid w:val="00F04F7D"/>
    <w:rsid w:val="00F054DA"/>
    <w:rsid w:val="00F05754"/>
    <w:rsid w:val="00F05B03"/>
    <w:rsid w:val="00F064B4"/>
    <w:rsid w:val="00F0794B"/>
    <w:rsid w:val="00F07D0E"/>
    <w:rsid w:val="00F07F4C"/>
    <w:rsid w:val="00F103D4"/>
    <w:rsid w:val="00F1140E"/>
    <w:rsid w:val="00F1169C"/>
    <w:rsid w:val="00F120B2"/>
    <w:rsid w:val="00F12C81"/>
    <w:rsid w:val="00F13268"/>
    <w:rsid w:val="00F13D79"/>
    <w:rsid w:val="00F13F70"/>
    <w:rsid w:val="00F14153"/>
    <w:rsid w:val="00F14176"/>
    <w:rsid w:val="00F1431E"/>
    <w:rsid w:val="00F15674"/>
    <w:rsid w:val="00F16425"/>
    <w:rsid w:val="00F1649D"/>
    <w:rsid w:val="00F169F4"/>
    <w:rsid w:val="00F17215"/>
    <w:rsid w:val="00F20487"/>
    <w:rsid w:val="00F205E4"/>
    <w:rsid w:val="00F21245"/>
    <w:rsid w:val="00F216E1"/>
    <w:rsid w:val="00F21CEE"/>
    <w:rsid w:val="00F21E60"/>
    <w:rsid w:val="00F22168"/>
    <w:rsid w:val="00F22251"/>
    <w:rsid w:val="00F228FB"/>
    <w:rsid w:val="00F22AF6"/>
    <w:rsid w:val="00F22E9C"/>
    <w:rsid w:val="00F232F2"/>
    <w:rsid w:val="00F23779"/>
    <w:rsid w:val="00F23795"/>
    <w:rsid w:val="00F2411B"/>
    <w:rsid w:val="00F24AC8"/>
    <w:rsid w:val="00F24F8B"/>
    <w:rsid w:val="00F250B5"/>
    <w:rsid w:val="00F251A3"/>
    <w:rsid w:val="00F2541E"/>
    <w:rsid w:val="00F25618"/>
    <w:rsid w:val="00F260E8"/>
    <w:rsid w:val="00F27B62"/>
    <w:rsid w:val="00F27EB5"/>
    <w:rsid w:val="00F302C0"/>
    <w:rsid w:val="00F31E50"/>
    <w:rsid w:val="00F320D3"/>
    <w:rsid w:val="00F323E8"/>
    <w:rsid w:val="00F32A9A"/>
    <w:rsid w:val="00F3312E"/>
    <w:rsid w:val="00F33E43"/>
    <w:rsid w:val="00F33FF0"/>
    <w:rsid w:val="00F34292"/>
    <w:rsid w:val="00F34A41"/>
    <w:rsid w:val="00F34E1D"/>
    <w:rsid w:val="00F35644"/>
    <w:rsid w:val="00F35694"/>
    <w:rsid w:val="00F35BBC"/>
    <w:rsid w:val="00F35BCB"/>
    <w:rsid w:val="00F36492"/>
    <w:rsid w:val="00F36507"/>
    <w:rsid w:val="00F3708A"/>
    <w:rsid w:val="00F37271"/>
    <w:rsid w:val="00F378E9"/>
    <w:rsid w:val="00F37958"/>
    <w:rsid w:val="00F37A57"/>
    <w:rsid w:val="00F40028"/>
    <w:rsid w:val="00F400D8"/>
    <w:rsid w:val="00F407E5"/>
    <w:rsid w:val="00F408B9"/>
    <w:rsid w:val="00F40C78"/>
    <w:rsid w:val="00F40CBD"/>
    <w:rsid w:val="00F41515"/>
    <w:rsid w:val="00F41757"/>
    <w:rsid w:val="00F41ED1"/>
    <w:rsid w:val="00F424C2"/>
    <w:rsid w:val="00F429EE"/>
    <w:rsid w:val="00F42D3E"/>
    <w:rsid w:val="00F44879"/>
    <w:rsid w:val="00F44A6E"/>
    <w:rsid w:val="00F4552F"/>
    <w:rsid w:val="00F455B5"/>
    <w:rsid w:val="00F45905"/>
    <w:rsid w:val="00F47149"/>
    <w:rsid w:val="00F472B6"/>
    <w:rsid w:val="00F473F4"/>
    <w:rsid w:val="00F476A0"/>
    <w:rsid w:val="00F47788"/>
    <w:rsid w:val="00F50979"/>
    <w:rsid w:val="00F514B8"/>
    <w:rsid w:val="00F5236D"/>
    <w:rsid w:val="00F52432"/>
    <w:rsid w:val="00F52690"/>
    <w:rsid w:val="00F52A49"/>
    <w:rsid w:val="00F52B7D"/>
    <w:rsid w:val="00F535AF"/>
    <w:rsid w:val="00F53C4A"/>
    <w:rsid w:val="00F53D3B"/>
    <w:rsid w:val="00F53DB1"/>
    <w:rsid w:val="00F54557"/>
    <w:rsid w:val="00F574A6"/>
    <w:rsid w:val="00F575CE"/>
    <w:rsid w:val="00F600B7"/>
    <w:rsid w:val="00F60E4F"/>
    <w:rsid w:val="00F60E7B"/>
    <w:rsid w:val="00F60EC9"/>
    <w:rsid w:val="00F6155F"/>
    <w:rsid w:val="00F617DC"/>
    <w:rsid w:val="00F61BFE"/>
    <w:rsid w:val="00F622A5"/>
    <w:rsid w:val="00F622AB"/>
    <w:rsid w:val="00F62747"/>
    <w:rsid w:val="00F62AF0"/>
    <w:rsid w:val="00F62D26"/>
    <w:rsid w:val="00F63015"/>
    <w:rsid w:val="00F63A25"/>
    <w:rsid w:val="00F63C75"/>
    <w:rsid w:val="00F63F7C"/>
    <w:rsid w:val="00F64189"/>
    <w:rsid w:val="00F6437C"/>
    <w:rsid w:val="00F6509A"/>
    <w:rsid w:val="00F65481"/>
    <w:rsid w:val="00F6595A"/>
    <w:rsid w:val="00F65997"/>
    <w:rsid w:val="00F65FF1"/>
    <w:rsid w:val="00F66BF1"/>
    <w:rsid w:val="00F66E3E"/>
    <w:rsid w:val="00F67344"/>
    <w:rsid w:val="00F67BEB"/>
    <w:rsid w:val="00F67F67"/>
    <w:rsid w:val="00F67FCA"/>
    <w:rsid w:val="00F701B5"/>
    <w:rsid w:val="00F705FB"/>
    <w:rsid w:val="00F7078E"/>
    <w:rsid w:val="00F70827"/>
    <w:rsid w:val="00F70983"/>
    <w:rsid w:val="00F70C71"/>
    <w:rsid w:val="00F710BD"/>
    <w:rsid w:val="00F71362"/>
    <w:rsid w:val="00F71855"/>
    <w:rsid w:val="00F71C4A"/>
    <w:rsid w:val="00F71C8F"/>
    <w:rsid w:val="00F71FFE"/>
    <w:rsid w:val="00F72409"/>
    <w:rsid w:val="00F72695"/>
    <w:rsid w:val="00F726DD"/>
    <w:rsid w:val="00F732ED"/>
    <w:rsid w:val="00F741A3"/>
    <w:rsid w:val="00F744E1"/>
    <w:rsid w:val="00F74BE3"/>
    <w:rsid w:val="00F74BF0"/>
    <w:rsid w:val="00F75B7F"/>
    <w:rsid w:val="00F75C8C"/>
    <w:rsid w:val="00F76132"/>
    <w:rsid w:val="00F76228"/>
    <w:rsid w:val="00F77191"/>
    <w:rsid w:val="00F776F5"/>
    <w:rsid w:val="00F77B4A"/>
    <w:rsid w:val="00F77D59"/>
    <w:rsid w:val="00F800DA"/>
    <w:rsid w:val="00F80861"/>
    <w:rsid w:val="00F80C3F"/>
    <w:rsid w:val="00F80C7E"/>
    <w:rsid w:val="00F812F8"/>
    <w:rsid w:val="00F8166D"/>
    <w:rsid w:val="00F818EB"/>
    <w:rsid w:val="00F81B3C"/>
    <w:rsid w:val="00F82212"/>
    <w:rsid w:val="00F8279B"/>
    <w:rsid w:val="00F82883"/>
    <w:rsid w:val="00F82B1D"/>
    <w:rsid w:val="00F82EFC"/>
    <w:rsid w:val="00F831CF"/>
    <w:rsid w:val="00F8357D"/>
    <w:rsid w:val="00F835CC"/>
    <w:rsid w:val="00F83A73"/>
    <w:rsid w:val="00F83DBE"/>
    <w:rsid w:val="00F83E57"/>
    <w:rsid w:val="00F84172"/>
    <w:rsid w:val="00F841D9"/>
    <w:rsid w:val="00F8449B"/>
    <w:rsid w:val="00F849A8"/>
    <w:rsid w:val="00F850E6"/>
    <w:rsid w:val="00F86CD4"/>
    <w:rsid w:val="00F86EC6"/>
    <w:rsid w:val="00F871D2"/>
    <w:rsid w:val="00F875E2"/>
    <w:rsid w:val="00F87657"/>
    <w:rsid w:val="00F876FF"/>
    <w:rsid w:val="00F879EF"/>
    <w:rsid w:val="00F90F6A"/>
    <w:rsid w:val="00F91E04"/>
    <w:rsid w:val="00F922AC"/>
    <w:rsid w:val="00F92682"/>
    <w:rsid w:val="00F92C06"/>
    <w:rsid w:val="00F93441"/>
    <w:rsid w:val="00F9377A"/>
    <w:rsid w:val="00F939D3"/>
    <w:rsid w:val="00F93B4E"/>
    <w:rsid w:val="00F9401E"/>
    <w:rsid w:val="00F94250"/>
    <w:rsid w:val="00F94515"/>
    <w:rsid w:val="00F95CF0"/>
    <w:rsid w:val="00F95F2E"/>
    <w:rsid w:val="00F96472"/>
    <w:rsid w:val="00F965A6"/>
    <w:rsid w:val="00F9677B"/>
    <w:rsid w:val="00F96AEC"/>
    <w:rsid w:val="00F96D4A"/>
    <w:rsid w:val="00F96D5E"/>
    <w:rsid w:val="00F97D89"/>
    <w:rsid w:val="00FA1150"/>
    <w:rsid w:val="00FA1794"/>
    <w:rsid w:val="00FA1F92"/>
    <w:rsid w:val="00FA2C8D"/>
    <w:rsid w:val="00FA309F"/>
    <w:rsid w:val="00FA3107"/>
    <w:rsid w:val="00FA3390"/>
    <w:rsid w:val="00FA410B"/>
    <w:rsid w:val="00FA43DA"/>
    <w:rsid w:val="00FA4811"/>
    <w:rsid w:val="00FA4B01"/>
    <w:rsid w:val="00FA510F"/>
    <w:rsid w:val="00FA515C"/>
    <w:rsid w:val="00FA5308"/>
    <w:rsid w:val="00FA5678"/>
    <w:rsid w:val="00FA5856"/>
    <w:rsid w:val="00FA69E0"/>
    <w:rsid w:val="00FA739F"/>
    <w:rsid w:val="00FA7447"/>
    <w:rsid w:val="00FA7B10"/>
    <w:rsid w:val="00FA7B9E"/>
    <w:rsid w:val="00FB070B"/>
    <w:rsid w:val="00FB07C9"/>
    <w:rsid w:val="00FB0E12"/>
    <w:rsid w:val="00FB0E62"/>
    <w:rsid w:val="00FB0F26"/>
    <w:rsid w:val="00FB1344"/>
    <w:rsid w:val="00FB18E4"/>
    <w:rsid w:val="00FB1981"/>
    <w:rsid w:val="00FB19A8"/>
    <w:rsid w:val="00FB2AB2"/>
    <w:rsid w:val="00FB3392"/>
    <w:rsid w:val="00FB369F"/>
    <w:rsid w:val="00FB41C7"/>
    <w:rsid w:val="00FB487D"/>
    <w:rsid w:val="00FB49C3"/>
    <w:rsid w:val="00FB4A5E"/>
    <w:rsid w:val="00FB520C"/>
    <w:rsid w:val="00FB5A40"/>
    <w:rsid w:val="00FB5E8F"/>
    <w:rsid w:val="00FB6368"/>
    <w:rsid w:val="00FB655F"/>
    <w:rsid w:val="00FB6E1C"/>
    <w:rsid w:val="00FB7123"/>
    <w:rsid w:val="00FB78BE"/>
    <w:rsid w:val="00FB7906"/>
    <w:rsid w:val="00FB7BB7"/>
    <w:rsid w:val="00FC1311"/>
    <w:rsid w:val="00FC1AE9"/>
    <w:rsid w:val="00FC1D5E"/>
    <w:rsid w:val="00FC22CA"/>
    <w:rsid w:val="00FC304C"/>
    <w:rsid w:val="00FC3313"/>
    <w:rsid w:val="00FC3356"/>
    <w:rsid w:val="00FC3C85"/>
    <w:rsid w:val="00FC3E19"/>
    <w:rsid w:val="00FC3F8B"/>
    <w:rsid w:val="00FC4C6A"/>
    <w:rsid w:val="00FC67B0"/>
    <w:rsid w:val="00FC6C5A"/>
    <w:rsid w:val="00FC6DD3"/>
    <w:rsid w:val="00FC6F5A"/>
    <w:rsid w:val="00FC749D"/>
    <w:rsid w:val="00FC74D1"/>
    <w:rsid w:val="00FC77EC"/>
    <w:rsid w:val="00FC793B"/>
    <w:rsid w:val="00FC7B7A"/>
    <w:rsid w:val="00FD03D6"/>
    <w:rsid w:val="00FD0600"/>
    <w:rsid w:val="00FD0699"/>
    <w:rsid w:val="00FD08E8"/>
    <w:rsid w:val="00FD0A76"/>
    <w:rsid w:val="00FD0BF8"/>
    <w:rsid w:val="00FD1EB1"/>
    <w:rsid w:val="00FD33C8"/>
    <w:rsid w:val="00FD3454"/>
    <w:rsid w:val="00FD3671"/>
    <w:rsid w:val="00FD37C6"/>
    <w:rsid w:val="00FD38D7"/>
    <w:rsid w:val="00FD38F2"/>
    <w:rsid w:val="00FD3BEA"/>
    <w:rsid w:val="00FD45BF"/>
    <w:rsid w:val="00FD520F"/>
    <w:rsid w:val="00FD605A"/>
    <w:rsid w:val="00FD6187"/>
    <w:rsid w:val="00FD63FD"/>
    <w:rsid w:val="00FD6536"/>
    <w:rsid w:val="00FD6599"/>
    <w:rsid w:val="00FD6C8B"/>
    <w:rsid w:val="00FD6D64"/>
    <w:rsid w:val="00FD6EF9"/>
    <w:rsid w:val="00FD7886"/>
    <w:rsid w:val="00FD7A6F"/>
    <w:rsid w:val="00FE0AB3"/>
    <w:rsid w:val="00FE1935"/>
    <w:rsid w:val="00FE1FE3"/>
    <w:rsid w:val="00FE25F6"/>
    <w:rsid w:val="00FE2A1F"/>
    <w:rsid w:val="00FE2E25"/>
    <w:rsid w:val="00FE2EFF"/>
    <w:rsid w:val="00FE41D3"/>
    <w:rsid w:val="00FE4204"/>
    <w:rsid w:val="00FE47B4"/>
    <w:rsid w:val="00FE5283"/>
    <w:rsid w:val="00FE5A6E"/>
    <w:rsid w:val="00FE5BD7"/>
    <w:rsid w:val="00FE5E29"/>
    <w:rsid w:val="00FE5E36"/>
    <w:rsid w:val="00FE60FB"/>
    <w:rsid w:val="00FE6112"/>
    <w:rsid w:val="00FE6321"/>
    <w:rsid w:val="00FE66B4"/>
    <w:rsid w:val="00FE7E5B"/>
    <w:rsid w:val="00FE7ED7"/>
    <w:rsid w:val="00FF0B3A"/>
    <w:rsid w:val="00FF0E51"/>
    <w:rsid w:val="00FF0F6F"/>
    <w:rsid w:val="00FF13C8"/>
    <w:rsid w:val="00FF1532"/>
    <w:rsid w:val="00FF170C"/>
    <w:rsid w:val="00FF249E"/>
    <w:rsid w:val="00FF27BD"/>
    <w:rsid w:val="00FF31BC"/>
    <w:rsid w:val="00FF31C0"/>
    <w:rsid w:val="00FF39CF"/>
    <w:rsid w:val="00FF3A9F"/>
    <w:rsid w:val="00FF3AD4"/>
    <w:rsid w:val="00FF4316"/>
    <w:rsid w:val="00FF4CAC"/>
    <w:rsid w:val="00FF57B3"/>
    <w:rsid w:val="00FF57E9"/>
    <w:rsid w:val="00FF589B"/>
    <w:rsid w:val="00FF6256"/>
    <w:rsid w:val="00FF6393"/>
    <w:rsid w:val="00FF655A"/>
    <w:rsid w:val="00FF658C"/>
    <w:rsid w:val="00FF6B35"/>
    <w:rsid w:val="00FF7051"/>
    <w:rsid w:val="00FF73BB"/>
    <w:rsid w:val="00FF78B0"/>
    <w:rsid w:val="00FF78B6"/>
    <w:rsid w:val="00FF7C69"/>
    <w:rsid w:val="00FF7CDE"/>
    <w:rsid w:val="01670DA0"/>
    <w:rsid w:val="018E309C"/>
    <w:rsid w:val="032E7EB0"/>
    <w:rsid w:val="040811F0"/>
    <w:rsid w:val="0613673B"/>
    <w:rsid w:val="086B6F1F"/>
    <w:rsid w:val="08E5357F"/>
    <w:rsid w:val="09D17711"/>
    <w:rsid w:val="0AA0671E"/>
    <w:rsid w:val="0B500D58"/>
    <w:rsid w:val="0D620486"/>
    <w:rsid w:val="0DC129F2"/>
    <w:rsid w:val="0E0D6951"/>
    <w:rsid w:val="0EB50AAA"/>
    <w:rsid w:val="0F407F98"/>
    <w:rsid w:val="0F5B49F2"/>
    <w:rsid w:val="10253674"/>
    <w:rsid w:val="136232C8"/>
    <w:rsid w:val="1373669C"/>
    <w:rsid w:val="137B546E"/>
    <w:rsid w:val="13CF046A"/>
    <w:rsid w:val="13FB11C1"/>
    <w:rsid w:val="141E5F85"/>
    <w:rsid w:val="145551E9"/>
    <w:rsid w:val="14CE6D31"/>
    <w:rsid w:val="1BA01B1B"/>
    <w:rsid w:val="1C525F36"/>
    <w:rsid w:val="1D76631D"/>
    <w:rsid w:val="1DB62B5A"/>
    <w:rsid w:val="1E2E1DD8"/>
    <w:rsid w:val="1FBC00DE"/>
    <w:rsid w:val="1FCB1FCE"/>
    <w:rsid w:val="201E6A48"/>
    <w:rsid w:val="22CA16D5"/>
    <w:rsid w:val="23C63087"/>
    <w:rsid w:val="23EC2AB2"/>
    <w:rsid w:val="24F87B7F"/>
    <w:rsid w:val="250725B8"/>
    <w:rsid w:val="26B0604B"/>
    <w:rsid w:val="28942AF8"/>
    <w:rsid w:val="29875493"/>
    <w:rsid w:val="29CD35F9"/>
    <w:rsid w:val="2A27422A"/>
    <w:rsid w:val="2CD23AB9"/>
    <w:rsid w:val="2D684888"/>
    <w:rsid w:val="2DCD6327"/>
    <w:rsid w:val="2E305DBC"/>
    <w:rsid w:val="2EE11237"/>
    <w:rsid w:val="330548F1"/>
    <w:rsid w:val="335B3836"/>
    <w:rsid w:val="33B862FF"/>
    <w:rsid w:val="33EA3328"/>
    <w:rsid w:val="348B16AF"/>
    <w:rsid w:val="355F16DD"/>
    <w:rsid w:val="358F1343"/>
    <w:rsid w:val="36A311C4"/>
    <w:rsid w:val="37CC399F"/>
    <w:rsid w:val="380A7845"/>
    <w:rsid w:val="38267AF0"/>
    <w:rsid w:val="38FD2ABC"/>
    <w:rsid w:val="397754E9"/>
    <w:rsid w:val="3C3561A4"/>
    <w:rsid w:val="3E5F5420"/>
    <w:rsid w:val="3EB31FEC"/>
    <w:rsid w:val="3EF77F4F"/>
    <w:rsid w:val="40C00EAE"/>
    <w:rsid w:val="40FD442B"/>
    <w:rsid w:val="42286581"/>
    <w:rsid w:val="446356D2"/>
    <w:rsid w:val="454C0F08"/>
    <w:rsid w:val="45927F84"/>
    <w:rsid w:val="48AD40A1"/>
    <w:rsid w:val="48CF6A27"/>
    <w:rsid w:val="4AD55B21"/>
    <w:rsid w:val="4AF449F3"/>
    <w:rsid w:val="4C7B4FF1"/>
    <w:rsid w:val="4C944253"/>
    <w:rsid w:val="4DAF1520"/>
    <w:rsid w:val="4DEE73E3"/>
    <w:rsid w:val="4E3D32D0"/>
    <w:rsid w:val="528349EC"/>
    <w:rsid w:val="54786EE2"/>
    <w:rsid w:val="550E1351"/>
    <w:rsid w:val="56430B2A"/>
    <w:rsid w:val="57D57DC4"/>
    <w:rsid w:val="581E105D"/>
    <w:rsid w:val="5855689B"/>
    <w:rsid w:val="59E55578"/>
    <w:rsid w:val="5AAB7B5E"/>
    <w:rsid w:val="5B956C42"/>
    <w:rsid w:val="5C58085A"/>
    <w:rsid w:val="5CA15E7F"/>
    <w:rsid w:val="5CA25681"/>
    <w:rsid w:val="5CED123E"/>
    <w:rsid w:val="5E035B02"/>
    <w:rsid w:val="5EEB18D5"/>
    <w:rsid w:val="5F5740B8"/>
    <w:rsid w:val="5FC95BBC"/>
    <w:rsid w:val="604D5637"/>
    <w:rsid w:val="61B52FAB"/>
    <w:rsid w:val="622A1706"/>
    <w:rsid w:val="62955628"/>
    <w:rsid w:val="631434E4"/>
    <w:rsid w:val="63C41C21"/>
    <w:rsid w:val="6496058B"/>
    <w:rsid w:val="652C7F2E"/>
    <w:rsid w:val="65446727"/>
    <w:rsid w:val="664B491C"/>
    <w:rsid w:val="66EF6C70"/>
    <w:rsid w:val="6C7C3D6A"/>
    <w:rsid w:val="6DDE2DD5"/>
    <w:rsid w:val="6DE40FE8"/>
    <w:rsid w:val="6DFB405F"/>
    <w:rsid w:val="6E4C08EF"/>
    <w:rsid w:val="6F653090"/>
    <w:rsid w:val="701B3E28"/>
    <w:rsid w:val="708C6519"/>
    <w:rsid w:val="71837D4F"/>
    <w:rsid w:val="73A62A41"/>
    <w:rsid w:val="73D43910"/>
    <w:rsid w:val="74876A23"/>
    <w:rsid w:val="77582DF2"/>
    <w:rsid w:val="77D85074"/>
    <w:rsid w:val="79D1256B"/>
    <w:rsid w:val="79D54AD1"/>
    <w:rsid w:val="7A687288"/>
    <w:rsid w:val="7A90579B"/>
    <w:rsid w:val="7C671022"/>
    <w:rsid w:val="7C97245A"/>
    <w:rsid w:val="7DAE66D7"/>
    <w:rsid w:val="7F016F3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nhideWhenUsed="0" w:uiPriority="0" w:semiHidden="0" w:name="heading 8"/>
    <w:lsdException w:qFormat="1" w:uiPriority="0" w:semiHidden="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uiPriority="99" w:name="Normal Indent"/>
    <w:lsdException w:qFormat="1"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semiHidden="0" w:name="caption" w:locked="1"/>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Lines="50" w:afterLines="5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8"/>
    <w:qFormat/>
    <w:uiPriority w:val="0"/>
    <w:pPr>
      <w:keepNext/>
      <w:keepLines/>
      <w:numPr>
        <w:ilvl w:val="0"/>
        <w:numId w:val="1"/>
      </w:numPr>
      <w:spacing w:before="240" w:after="240"/>
      <w:jc w:val="left"/>
      <w:outlineLvl w:val="0"/>
    </w:pPr>
    <w:rPr>
      <w:rFonts w:ascii="Arial" w:hAnsi="Arial"/>
      <w:b/>
      <w:bCs/>
      <w:kern w:val="44"/>
      <w:sz w:val="36"/>
      <w:szCs w:val="44"/>
    </w:rPr>
  </w:style>
  <w:style w:type="paragraph" w:styleId="3">
    <w:name w:val="heading 2"/>
    <w:basedOn w:val="2"/>
    <w:next w:val="1"/>
    <w:link w:val="39"/>
    <w:qFormat/>
    <w:uiPriority w:val="0"/>
    <w:pPr>
      <w:numPr>
        <w:ilvl w:val="1"/>
      </w:numPr>
      <w:spacing w:before="120" w:after="120"/>
      <w:outlineLvl w:val="1"/>
    </w:pPr>
    <w:rPr>
      <w:rFonts w:cs="Arial"/>
      <w:color w:val="000000"/>
      <w:kern w:val="0"/>
      <w:sz w:val="32"/>
      <w:szCs w:val="20"/>
      <w:lang w:val="de-DE"/>
    </w:rPr>
  </w:style>
  <w:style w:type="paragraph" w:styleId="4">
    <w:name w:val="heading 3"/>
    <w:basedOn w:val="3"/>
    <w:next w:val="1"/>
    <w:link w:val="40"/>
    <w:qFormat/>
    <w:uiPriority w:val="0"/>
    <w:pPr>
      <w:numPr>
        <w:ilvl w:val="2"/>
      </w:numPr>
      <w:outlineLvl w:val="2"/>
    </w:pPr>
    <w:rPr>
      <w:b w:val="0"/>
      <w:bCs w:val="0"/>
      <w:sz w:val="28"/>
      <w:szCs w:val="32"/>
    </w:rPr>
  </w:style>
  <w:style w:type="paragraph" w:styleId="5">
    <w:name w:val="heading 4"/>
    <w:basedOn w:val="1"/>
    <w:next w:val="1"/>
    <w:link w:val="69"/>
    <w:semiHidden/>
    <w:unhideWhenUsed/>
    <w:qFormat/>
    <w:locked/>
    <w:uiPriority w:val="0"/>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71"/>
    <w:semiHidden/>
    <w:unhideWhenUsed/>
    <w:qFormat/>
    <w:locked/>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2"/>
    <w:semiHidden/>
    <w:unhideWhenUsed/>
    <w:qFormat/>
    <w:locked/>
    <w:uiPriority w:val="0"/>
    <w:pPr>
      <w:keepNext/>
      <w:keepLines/>
      <w:numPr>
        <w:ilvl w:val="5"/>
        <w:numId w:val="1"/>
      </w:numPr>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73"/>
    <w:semiHidden/>
    <w:unhideWhenUsed/>
    <w:qFormat/>
    <w:locked/>
    <w:uiPriority w:val="0"/>
    <w:pPr>
      <w:keepNext/>
      <w:keepLines/>
      <w:numPr>
        <w:ilvl w:val="6"/>
        <w:numId w:val="1"/>
      </w:numPr>
      <w:spacing w:before="240" w:after="64" w:line="320" w:lineRule="auto"/>
      <w:outlineLvl w:val="6"/>
    </w:pPr>
    <w:rPr>
      <w:b/>
      <w:bCs/>
      <w:sz w:val="24"/>
      <w:szCs w:val="24"/>
    </w:rPr>
  </w:style>
  <w:style w:type="paragraph" w:styleId="9">
    <w:name w:val="heading 8"/>
    <w:basedOn w:val="1"/>
    <w:next w:val="1"/>
    <w:link w:val="41"/>
    <w:qFormat/>
    <w:uiPriority w:val="0"/>
    <w:pPr>
      <w:keepNext/>
      <w:numPr>
        <w:ilvl w:val="7"/>
        <w:numId w:val="1"/>
      </w:numPr>
      <w:tabs>
        <w:tab w:val="left" w:pos="2835"/>
        <w:tab w:val="left" w:pos="3119"/>
        <w:tab w:val="left" w:pos="3402"/>
        <w:tab w:val="left" w:pos="3686"/>
        <w:tab w:val="left" w:pos="3969"/>
        <w:tab w:val="left" w:pos="4253"/>
      </w:tabs>
      <w:jc w:val="center"/>
      <w:outlineLvl w:val="7"/>
    </w:pPr>
    <w:rPr>
      <w:rFonts w:ascii="Syntax" w:hAnsi="Syntax"/>
      <w:spacing w:val="22"/>
      <w:kern w:val="0"/>
      <w:sz w:val="28"/>
      <w:szCs w:val="20"/>
      <w:lang w:val="de-DE" w:eastAsia="de-DE"/>
    </w:rPr>
  </w:style>
  <w:style w:type="paragraph" w:styleId="10">
    <w:name w:val="heading 9"/>
    <w:basedOn w:val="1"/>
    <w:next w:val="1"/>
    <w:link w:val="74"/>
    <w:unhideWhenUsed/>
    <w:qFormat/>
    <w:locked/>
    <w:uiPriority w:val="0"/>
    <w:pPr>
      <w:keepNext/>
      <w:keepLines/>
      <w:numPr>
        <w:ilvl w:val="8"/>
        <w:numId w:val="1"/>
      </w:numPr>
      <w:spacing w:before="240" w:after="64" w:line="320" w:lineRule="auto"/>
      <w:outlineLvl w:val="8"/>
    </w:pPr>
    <w:rPr>
      <w:rFonts w:asciiTheme="majorHAnsi" w:hAnsiTheme="majorHAnsi" w:eastAsiaTheme="majorEastAsia" w:cstheme="majorBidi"/>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locked/>
    <w:uiPriority w:val="0"/>
    <w:pPr>
      <w:ind w:left="1260"/>
      <w:jc w:val="left"/>
    </w:pPr>
    <w:rPr>
      <w:rFonts w:asciiTheme="minorHAnsi" w:hAnsiTheme="minorHAnsi"/>
      <w:sz w:val="20"/>
      <w:szCs w:val="20"/>
    </w:rPr>
  </w:style>
  <w:style w:type="paragraph" w:styleId="12">
    <w:name w:val="caption"/>
    <w:basedOn w:val="1"/>
    <w:next w:val="1"/>
    <w:unhideWhenUsed/>
    <w:qFormat/>
    <w:locked/>
    <w:uiPriority w:val="0"/>
    <w:rPr>
      <w:rFonts w:eastAsia="黑体" w:asciiTheme="majorHAnsi" w:hAnsiTheme="majorHAnsi" w:cstheme="majorBidi"/>
      <w:sz w:val="20"/>
      <w:szCs w:val="20"/>
    </w:rPr>
  </w:style>
  <w:style w:type="paragraph" w:styleId="13">
    <w:name w:val="Document Map"/>
    <w:basedOn w:val="1"/>
    <w:link w:val="58"/>
    <w:semiHidden/>
    <w:qFormat/>
    <w:uiPriority w:val="99"/>
    <w:rPr>
      <w:rFonts w:ascii="宋体"/>
      <w:sz w:val="18"/>
      <w:szCs w:val="18"/>
    </w:rPr>
  </w:style>
  <w:style w:type="paragraph" w:styleId="14">
    <w:name w:val="annotation text"/>
    <w:basedOn w:val="1"/>
    <w:link w:val="78"/>
    <w:unhideWhenUsed/>
    <w:qFormat/>
    <w:uiPriority w:val="99"/>
    <w:pPr>
      <w:jc w:val="left"/>
    </w:pPr>
  </w:style>
  <w:style w:type="paragraph" w:styleId="15">
    <w:name w:val="toc 5"/>
    <w:basedOn w:val="1"/>
    <w:next w:val="1"/>
    <w:qFormat/>
    <w:locked/>
    <w:uiPriority w:val="0"/>
    <w:pPr>
      <w:ind w:left="840"/>
      <w:jc w:val="left"/>
    </w:pPr>
    <w:rPr>
      <w:rFonts w:asciiTheme="minorHAnsi" w:hAnsiTheme="minorHAnsi"/>
      <w:sz w:val="20"/>
      <w:szCs w:val="20"/>
    </w:rPr>
  </w:style>
  <w:style w:type="paragraph" w:styleId="16">
    <w:name w:val="toc 3"/>
    <w:basedOn w:val="1"/>
    <w:next w:val="1"/>
    <w:qFormat/>
    <w:uiPriority w:val="39"/>
    <w:pPr>
      <w:spacing w:beforeLines="0" w:afterLines="0"/>
      <w:ind w:left="300" w:leftChars="300"/>
    </w:pPr>
    <w:rPr>
      <w:szCs w:val="20"/>
    </w:rPr>
  </w:style>
  <w:style w:type="paragraph" w:styleId="17">
    <w:name w:val="toc 8"/>
    <w:basedOn w:val="1"/>
    <w:next w:val="1"/>
    <w:qFormat/>
    <w:locked/>
    <w:uiPriority w:val="0"/>
    <w:pPr>
      <w:ind w:left="1470"/>
      <w:jc w:val="left"/>
    </w:pPr>
    <w:rPr>
      <w:rFonts w:asciiTheme="minorHAnsi" w:hAnsiTheme="minorHAnsi"/>
      <w:sz w:val="20"/>
      <w:szCs w:val="20"/>
    </w:rPr>
  </w:style>
  <w:style w:type="paragraph" w:styleId="18">
    <w:name w:val="Body Text Indent 2"/>
    <w:basedOn w:val="1"/>
    <w:link w:val="54"/>
    <w:qFormat/>
    <w:uiPriority w:val="99"/>
    <w:pPr>
      <w:tabs>
        <w:tab w:val="left" w:pos="2835"/>
        <w:tab w:val="left" w:pos="3119"/>
        <w:tab w:val="left" w:pos="3402"/>
        <w:tab w:val="left" w:pos="3686"/>
        <w:tab w:val="left" w:pos="3969"/>
        <w:tab w:val="left" w:pos="4253"/>
      </w:tabs>
      <w:ind w:left="2552"/>
      <w:jc w:val="left"/>
    </w:pPr>
    <w:rPr>
      <w:rFonts w:ascii="Syntax" w:hAnsi="Syntax"/>
      <w:i/>
      <w:iCs/>
      <w:kern w:val="0"/>
      <w:sz w:val="20"/>
      <w:szCs w:val="20"/>
      <w:lang w:val="de-DE" w:eastAsia="de-DE"/>
    </w:rPr>
  </w:style>
  <w:style w:type="paragraph" w:styleId="19">
    <w:name w:val="Balloon Text"/>
    <w:basedOn w:val="1"/>
    <w:link w:val="55"/>
    <w:semiHidden/>
    <w:qFormat/>
    <w:uiPriority w:val="99"/>
    <w:rPr>
      <w:sz w:val="18"/>
      <w:szCs w:val="18"/>
    </w:rPr>
  </w:style>
  <w:style w:type="paragraph" w:styleId="20">
    <w:name w:val="footer"/>
    <w:basedOn w:val="1"/>
    <w:link w:val="43"/>
    <w:qFormat/>
    <w:uiPriority w:val="99"/>
    <w:pPr>
      <w:tabs>
        <w:tab w:val="center" w:pos="4153"/>
        <w:tab w:val="right" w:pos="8306"/>
      </w:tabs>
      <w:snapToGrid w:val="0"/>
      <w:jc w:val="left"/>
    </w:pPr>
    <w:rPr>
      <w:kern w:val="0"/>
      <w:sz w:val="18"/>
      <w:szCs w:val="18"/>
    </w:rPr>
  </w:style>
  <w:style w:type="paragraph" w:styleId="21">
    <w:name w:val="header"/>
    <w:basedOn w:val="1"/>
    <w:link w:val="42"/>
    <w:qFormat/>
    <w:uiPriority w:val="99"/>
    <w:pPr>
      <w:pBdr>
        <w:bottom w:val="single" w:color="auto" w:sz="6" w:space="1"/>
      </w:pBdr>
      <w:tabs>
        <w:tab w:val="center" w:pos="4153"/>
        <w:tab w:val="right" w:pos="8306"/>
      </w:tabs>
      <w:snapToGrid w:val="0"/>
      <w:jc w:val="center"/>
    </w:pPr>
    <w:rPr>
      <w:kern w:val="0"/>
      <w:sz w:val="18"/>
      <w:szCs w:val="18"/>
    </w:rPr>
  </w:style>
  <w:style w:type="paragraph" w:styleId="22">
    <w:name w:val="toc 1"/>
    <w:basedOn w:val="1"/>
    <w:next w:val="1"/>
    <w:qFormat/>
    <w:uiPriority w:val="39"/>
    <w:pPr>
      <w:tabs>
        <w:tab w:val="right" w:leader="dot" w:pos="8296"/>
      </w:tabs>
      <w:spacing w:before="50" w:afterLines="0"/>
    </w:pPr>
    <w:rPr>
      <w:rFonts w:eastAsia="Arial"/>
      <w:b/>
      <w:bCs/>
      <w:szCs w:val="20"/>
    </w:rPr>
  </w:style>
  <w:style w:type="paragraph" w:styleId="23">
    <w:name w:val="toc 4"/>
    <w:basedOn w:val="1"/>
    <w:next w:val="1"/>
    <w:qFormat/>
    <w:locked/>
    <w:uiPriority w:val="0"/>
    <w:pPr>
      <w:ind w:left="630"/>
      <w:jc w:val="left"/>
    </w:pPr>
    <w:rPr>
      <w:rFonts w:asciiTheme="minorHAnsi" w:hAnsiTheme="minorHAnsi"/>
      <w:sz w:val="20"/>
      <w:szCs w:val="20"/>
    </w:rPr>
  </w:style>
  <w:style w:type="paragraph" w:styleId="24">
    <w:name w:val="Subtitle"/>
    <w:basedOn w:val="1"/>
    <w:next w:val="1"/>
    <w:link w:val="77"/>
    <w:qFormat/>
    <w:locked/>
    <w:uiPriority w:val="0"/>
    <w:pPr>
      <w:spacing w:before="240" w:after="240"/>
      <w:jc w:val="center"/>
      <w:outlineLvl w:val="0"/>
    </w:pPr>
    <w:rPr>
      <w:rFonts w:eastAsiaTheme="minorEastAsia" w:cstheme="minorBidi"/>
      <w:b/>
      <w:bCs/>
      <w:kern w:val="28"/>
      <w:sz w:val="32"/>
      <w:szCs w:val="32"/>
    </w:rPr>
  </w:style>
  <w:style w:type="paragraph" w:styleId="25">
    <w:name w:val="footnote text"/>
    <w:basedOn w:val="1"/>
    <w:link w:val="64"/>
    <w:semiHidden/>
    <w:unhideWhenUsed/>
    <w:qFormat/>
    <w:uiPriority w:val="99"/>
    <w:pPr>
      <w:snapToGrid w:val="0"/>
      <w:jc w:val="left"/>
    </w:pPr>
    <w:rPr>
      <w:sz w:val="18"/>
      <w:szCs w:val="18"/>
    </w:rPr>
  </w:style>
  <w:style w:type="paragraph" w:styleId="26">
    <w:name w:val="toc 6"/>
    <w:basedOn w:val="1"/>
    <w:next w:val="1"/>
    <w:qFormat/>
    <w:locked/>
    <w:uiPriority w:val="0"/>
    <w:pPr>
      <w:ind w:left="1050"/>
      <w:jc w:val="left"/>
    </w:pPr>
    <w:rPr>
      <w:rFonts w:asciiTheme="minorHAnsi" w:hAnsiTheme="minorHAnsi"/>
      <w:sz w:val="20"/>
      <w:szCs w:val="20"/>
    </w:rPr>
  </w:style>
  <w:style w:type="paragraph" w:styleId="27">
    <w:name w:val="toc 2"/>
    <w:basedOn w:val="1"/>
    <w:next w:val="1"/>
    <w:qFormat/>
    <w:uiPriority w:val="39"/>
    <w:pPr>
      <w:spacing w:beforeLines="0" w:afterLines="0"/>
      <w:ind w:left="420" w:leftChars="200"/>
    </w:pPr>
    <w:rPr>
      <w:iCs/>
      <w:szCs w:val="20"/>
    </w:rPr>
  </w:style>
  <w:style w:type="paragraph" w:styleId="28">
    <w:name w:val="toc 9"/>
    <w:basedOn w:val="1"/>
    <w:next w:val="1"/>
    <w:qFormat/>
    <w:locked/>
    <w:uiPriority w:val="0"/>
    <w:pPr>
      <w:ind w:left="1680"/>
      <w:jc w:val="left"/>
    </w:pPr>
    <w:rPr>
      <w:rFonts w:asciiTheme="minorHAnsi" w:hAnsiTheme="minorHAnsi"/>
      <w:sz w:val="20"/>
      <w:szCs w:val="20"/>
    </w:rPr>
  </w:style>
  <w:style w:type="paragraph" w:styleId="29">
    <w:name w:val="Title"/>
    <w:basedOn w:val="1"/>
    <w:next w:val="1"/>
    <w:link w:val="67"/>
    <w:qFormat/>
    <w:locked/>
    <w:uiPriority w:val="0"/>
    <w:pPr>
      <w:spacing w:before="240" w:after="60"/>
      <w:jc w:val="center"/>
      <w:outlineLvl w:val="0"/>
    </w:pPr>
    <w:rPr>
      <w:rFonts w:asciiTheme="majorHAnsi" w:hAnsiTheme="majorHAnsi" w:eastAsiaTheme="majorEastAsia" w:cstheme="majorBidi"/>
      <w:b/>
      <w:bCs/>
      <w:sz w:val="32"/>
      <w:szCs w:val="32"/>
    </w:rPr>
  </w:style>
  <w:style w:type="paragraph" w:styleId="30">
    <w:name w:val="annotation subject"/>
    <w:basedOn w:val="14"/>
    <w:next w:val="14"/>
    <w:link w:val="79"/>
    <w:semiHidden/>
    <w:unhideWhenUsed/>
    <w:qFormat/>
    <w:uiPriority w:val="99"/>
    <w:rPr>
      <w:b/>
      <w:bCs/>
    </w:rPr>
  </w:style>
  <w:style w:type="table" w:styleId="32">
    <w:name w:val="Table Grid"/>
    <w:basedOn w:val="31"/>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4">
    <w:name w:val="FollowedHyperlink"/>
    <w:semiHidden/>
    <w:unhideWhenUsed/>
    <w:qFormat/>
    <w:uiPriority w:val="99"/>
    <w:rPr>
      <w:color w:val="800080"/>
      <w:u w:val="single"/>
    </w:rPr>
  </w:style>
  <w:style w:type="character" w:styleId="35">
    <w:name w:val="Hyperlink"/>
    <w:qFormat/>
    <w:uiPriority w:val="99"/>
    <w:rPr>
      <w:rFonts w:cs="Times New Roman"/>
      <w:color w:val="0000FF"/>
      <w:u w:val="single"/>
    </w:rPr>
  </w:style>
  <w:style w:type="character" w:styleId="36">
    <w:name w:val="annotation reference"/>
    <w:basedOn w:val="33"/>
    <w:semiHidden/>
    <w:unhideWhenUsed/>
    <w:qFormat/>
    <w:uiPriority w:val="99"/>
    <w:rPr>
      <w:sz w:val="21"/>
      <w:szCs w:val="21"/>
    </w:rPr>
  </w:style>
  <w:style w:type="character" w:styleId="37">
    <w:name w:val="footnote reference"/>
    <w:semiHidden/>
    <w:unhideWhenUsed/>
    <w:qFormat/>
    <w:uiPriority w:val="99"/>
    <w:rPr>
      <w:vertAlign w:val="superscript"/>
    </w:rPr>
  </w:style>
  <w:style w:type="character" w:customStyle="1" w:styleId="38">
    <w:name w:val="Nagłówek 1 Znak"/>
    <w:link w:val="2"/>
    <w:qFormat/>
    <w:locked/>
    <w:uiPriority w:val="0"/>
    <w:rPr>
      <w:rFonts w:ascii="Arial" w:hAnsi="Arial"/>
      <w:b/>
      <w:bCs/>
      <w:kern w:val="44"/>
      <w:sz w:val="36"/>
      <w:szCs w:val="44"/>
    </w:rPr>
  </w:style>
  <w:style w:type="character" w:customStyle="1" w:styleId="39">
    <w:name w:val="Nagłówek 2 Znak"/>
    <w:link w:val="3"/>
    <w:qFormat/>
    <w:locked/>
    <w:uiPriority w:val="0"/>
    <w:rPr>
      <w:rFonts w:ascii="Arial" w:hAnsi="Arial" w:cs="Arial"/>
      <w:b/>
      <w:bCs/>
      <w:color w:val="000000"/>
      <w:sz w:val="32"/>
      <w:lang w:val="de-DE"/>
    </w:rPr>
  </w:style>
  <w:style w:type="character" w:customStyle="1" w:styleId="40">
    <w:name w:val="Nagłówek 3 Znak"/>
    <w:link w:val="4"/>
    <w:qFormat/>
    <w:locked/>
    <w:uiPriority w:val="0"/>
    <w:rPr>
      <w:rFonts w:ascii="Arial" w:hAnsi="Arial" w:cs="Arial"/>
      <w:color w:val="000000"/>
      <w:sz w:val="28"/>
      <w:szCs w:val="32"/>
      <w:lang w:val="de-DE"/>
    </w:rPr>
  </w:style>
  <w:style w:type="character" w:customStyle="1" w:styleId="41">
    <w:name w:val="Nagłówek 8 Znak"/>
    <w:link w:val="9"/>
    <w:qFormat/>
    <w:locked/>
    <w:uiPriority w:val="0"/>
    <w:rPr>
      <w:rFonts w:ascii="Syntax" w:hAnsi="Syntax"/>
      <w:spacing w:val="22"/>
      <w:sz w:val="28"/>
      <w:lang w:val="de-DE" w:eastAsia="de-DE"/>
    </w:rPr>
  </w:style>
  <w:style w:type="character" w:customStyle="1" w:styleId="42">
    <w:name w:val="Nagłówek Znak"/>
    <w:link w:val="21"/>
    <w:qFormat/>
    <w:locked/>
    <w:uiPriority w:val="99"/>
    <w:rPr>
      <w:rFonts w:cs="Times New Roman"/>
      <w:sz w:val="18"/>
    </w:rPr>
  </w:style>
  <w:style w:type="character" w:customStyle="1" w:styleId="43">
    <w:name w:val="Stopka Znak"/>
    <w:link w:val="20"/>
    <w:qFormat/>
    <w:locked/>
    <w:uiPriority w:val="99"/>
    <w:rPr>
      <w:rFonts w:cs="Times New Roman"/>
      <w:sz w:val="18"/>
    </w:rPr>
  </w:style>
  <w:style w:type="paragraph" w:styleId="44">
    <w:name w:val="List Paragraph"/>
    <w:basedOn w:val="1"/>
    <w:link w:val="45"/>
    <w:qFormat/>
    <w:uiPriority w:val="99"/>
    <w:pPr>
      <w:ind w:firstLine="420" w:firstLineChars="200"/>
    </w:pPr>
    <w:rPr>
      <w:sz w:val="22"/>
      <w:szCs w:val="20"/>
    </w:rPr>
  </w:style>
  <w:style w:type="character" w:customStyle="1" w:styleId="45">
    <w:name w:val="Akapit z listą Znak"/>
    <w:link w:val="44"/>
    <w:qFormat/>
    <w:locked/>
    <w:uiPriority w:val="99"/>
    <w:rPr>
      <w:kern w:val="2"/>
      <w:sz w:val="22"/>
    </w:rPr>
  </w:style>
  <w:style w:type="paragraph" w:customStyle="1" w:styleId="46">
    <w:name w:val="Standard o abs"/>
    <w:basedOn w:val="1"/>
    <w:qFormat/>
    <w:uiPriority w:val="99"/>
    <w:pPr>
      <w:tabs>
        <w:tab w:val="left" w:pos="2835"/>
        <w:tab w:val="left" w:pos="3119"/>
        <w:tab w:val="left" w:pos="3402"/>
        <w:tab w:val="left" w:pos="3686"/>
        <w:tab w:val="left" w:pos="3969"/>
        <w:tab w:val="left" w:pos="4253"/>
      </w:tabs>
      <w:ind w:left="2552"/>
      <w:jc w:val="left"/>
    </w:pPr>
    <w:rPr>
      <w:rFonts w:ascii="Syntax" w:hAnsi="Syntax"/>
      <w:kern w:val="0"/>
      <w:sz w:val="20"/>
      <w:szCs w:val="20"/>
      <w:lang w:val="de-DE" w:eastAsia="de-DE"/>
    </w:rPr>
  </w:style>
  <w:style w:type="paragraph" w:customStyle="1" w:styleId="47">
    <w:name w:val="14 f"/>
    <w:basedOn w:val="1"/>
    <w:qFormat/>
    <w:uiPriority w:val="99"/>
    <w:pPr>
      <w:tabs>
        <w:tab w:val="left" w:pos="2835"/>
        <w:tab w:val="left" w:pos="3119"/>
        <w:tab w:val="left" w:pos="3402"/>
        <w:tab w:val="left" w:pos="3686"/>
        <w:tab w:val="left" w:pos="3969"/>
        <w:tab w:val="left" w:pos="4253"/>
      </w:tabs>
      <w:spacing w:before="240"/>
      <w:ind w:left="2552"/>
      <w:jc w:val="left"/>
    </w:pPr>
    <w:rPr>
      <w:rFonts w:ascii="Syntax" w:hAnsi="Syntax"/>
      <w:b/>
      <w:kern w:val="0"/>
      <w:sz w:val="28"/>
      <w:szCs w:val="20"/>
      <w:lang w:val="de-DE" w:eastAsia="de-DE"/>
    </w:rPr>
  </w:style>
  <w:style w:type="paragraph" w:customStyle="1" w:styleId="48">
    <w:name w:val="leg-01"/>
    <w:basedOn w:val="1"/>
    <w:qFormat/>
    <w:uiPriority w:val="99"/>
    <w:pPr>
      <w:tabs>
        <w:tab w:val="left" w:pos="3005"/>
        <w:tab w:val="left" w:pos="3555"/>
        <w:tab w:val="right" w:pos="6521"/>
        <w:tab w:val="left" w:pos="6691"/>
      </w:tabs>
      <w:spacing w:after="60"/>
      <w:ind w:left="3195"/>
      <w:jc w:val="left"/>
    </w:pPr>
    <w:rPr>
      <w:rFonts w:ascii="Syntax" w:hAnsi="Syntax"/>
      <w:i/>
      <w:spacing w:val="8"/>
      <w:kern w:val="0"/>
      <w:sz w:val="18"/>
      <w:szCs w:val="20"/>
      <w:lang w:val="de-DE" w:eastAsia="de-DE"/>
    </w:rPr>
  </w:style>
  <w:style w:type="paragraph" w:customStyle="1" w:styleId="49">
    <w:name w:val="Abb"/>
    <w:basedOn w:val="46"/>
    <w:qFormat/>
    <w:uiPriority w:val="99"/>
    <w:pPr>
      <w:tabs>
        <w:tab w:val="left" w:pos="3544"/>
        <w:tab w:val="clear" w:pos="2835"/>
        <w:tab w:val="clear" w:pos="3119"/>
        <w:tab w:val="clear" w:pos="3402"/>
        <w:tab w:val="clear" w:pos="3686"/>
        <w:tab w:val="clear" w:pos="3969"/>
        <w:tab w:val="clear" w:pos="4253"/>
      </w:tabs>
    </w:pPr>
    <w:rPr>
      <w:i/>
      <w:spacing w:val="8"/>
      <w:sz w:val="18"/>
    </w:rPr>
  </w:style>
  <w:style w:type="paragraph" w:customStyle="1" w:styleId="50">
    <w:name w:val="Default"/>
    <w:qFormat/>
    <w:uiPriority w:val="99"/>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51">
    <w:name w:val="- Aufz"/>
    <w:basedOn w:val="1"/>
    <w:qFormat/>
    <w:uiPriority w:val="99"/>
    <w:pPr>
      <w:tabs>
        <w:tab w:val="left" w:pos="2552"/>
        <w:tab w:val="left" w:pos="2912"/>
      </w:tabs>
      <w:ind w:left="2552" w:hanging="851"/>
      <w:jc w:val="left"/>
    </w:pPr>
    <w:rPr>
      <w:rFonts w:ascii="Syntax" w:hAnsi="Syntax"/>
      <w:kern w:val="0"/>
      <w:sz w:val="20"/>
      <w:szCs w:val="20"/>
      <w:lang w:val="de-DE" w:eastAsia="de-DE"/>
    </w:rPr>
  </w:style>
  <w:style w:type="paragraph" w:customStyle="1" w:styleId="52">
    <w:name w:val="10 f"/>
    <w:basedOn w:val="1"/>
    <w:qFormat/>
    <w:uiPriority w:val="99"/>
    <w:pPr>
      <w:tabs>
        <w:tab w:val="left" w:pos="2835"/>
        <w:tab w:val="left" w:pos="3119"/>
        <w:tab w:val="left" w:pos="3402"/>
        <w:tab w:val="left" w:pos="3686"/>
        <w:tab w:val="left" w:pos="3969"/>
        <w:tab w:val="left" w:pos="4253"/>
      </w:tabs>
      <w:ind w:left="2552"/>
      <w:jc w:val="left"/>
    </w:pPr>
    <w:rPr>
      <w:rFonts w:ascii="Syntax" w:hAnsi="Syntax"/>
      <w:b/>
      <w:kern w:val="0"/>
      <w:sz w:val="20"/>
      <w:szCs w:val="20"/>
      <w:lang w:val="de-DE" w:eastAsia="de-DE"/>
    </w:rPr>
  </w:style>
  <w:style w:type="paragraph" w:customStyle="1" w:styleId="53">
    <w:name w:val=". Aufz"/>
    <w:basedOn w:val="1"/>
    <w:qFormat/>
    <w:uiPriority w:val="99"/>
    <w:pPr>
      <w:tabs>
        <w:tab w:val="left" w:pos="2912"/>
      </w:tabs>
      <w:ind w:left="840" w:hanging="420"/>
      <w:jc w:val="left"/>
    </w:pPr>
    <w:rPr>
      <w:rFonts w:ascii="Syntax" w:hAnsi="Syntax"/>
      <w:kern w:val="0"/>
      <w:sz w:val="20"/>
      <w:szCs w:val="20"/>
      <w:lang w:val="de-DE" w:eastAsia="de-DE"/>
    </w:rPr>
  </w:style>
  <w:style w:type="character" w:customStyle="1" w:styleId="54">
    <w:name w:val="Tekst podstawowy wcięty 2 Znak"/>
    <w:link w:val="18"/>
    <w:qFormat/>
    <w:locked/>
    <w:uiPriority w:val="99"/>
    <w:rPr>
      <w:rFonts w:ascii="Syntax" w:hAnsi="Syntax" w:cs="Times New Roman"/>
      <w:i/>
      <w:lang w:val="de-DE" w:eastAsia="de-DE"/>
    </w:rPr>
  </w:style>
  <w:style w:type="character" w:customStyle="1" w:styleId="55">
    <w:name w:val="Tekst dymka Znak"/>
    <w:link w:val="19"/>
    <w:semiHidden/>
    <w:qFormat/>
    <w:locked/>
    <w:uiPriority w:val="99"/>
    <w:rPr>
      <w:rFonts w:cs="Times New Roman"/>
      <w:kern w:val="2"/>
      <w:sz w:val="18"/>
    </w:rPr>
  </w:style>
  <w:style w:type="paragraph" w:customStyle="1" w:styleId="56">
    <w:name w:val="10 f kurs"/>
    <w:basedOn w:val="1"/>
    <w:qFormat/>
    <w:uiPriority w:val="99"/>
    <w:pPr>
      <w:tabs>
        <w:tab w:val="left" w:pos="2835"/>
        <w:tab w:val="left" w:pos="3119"/>
        <w:tab w:val="left" w:pos="3402"/>
        <w:tab w:val="left" w:pos="3686"/>
        <w:tab w:val="left" w:pos="3969"/>
        <w:tab w:val="left" w:pos="4253"/>
      </w:tabs>
      <w:ind w:left="2552"/>
      <w:jc w:val="left"/>
    </w:pPr>
    <w:rPr>
      <w:rFonts w:ascii="Syntax" w:hAnsi="Syntax"/>
      <w:b/>
      <w:i/>
      <w:kern w:val="0"/>
      <w:sz w:val="20"/>
      <w:szCs w:val="20"/>
      <w:lang w:val="de-DE" w:eastAsia="de-DE"/>
    </w:rPr>
  </w:style>
  <w:style w:type="paragraph" w:customStyle="1" w:styleId="57">
    <w:name w:val="TOC 标题1"/>
    <w:basedOn w:val="2"/>
    <w:next w:val="1"/>
    <w:qFormat/>
    <w:uiPriority w:val="99"/>
    <w:pPr>
      <w:spacing w:before="480" w:after="0" w:line="276" w:lineRule="auto"/>
      <w:outlineLvl w:val="9"/>
    </w:pPr>
    <w:rPr>
      <w:rFonts w:ascii="Cambria" w:hAnsi="Cambria"/>
      <w:color w:val="365F91"/>
      <w:kern w:val="0"/>
      <w:sz w:val="28"/>
      <w:szCs w:val="28"/>
    </w:rPr>
  </w:style>
  <w:style w:type="character" w:customStyle="1" w:styleId="58">
    <w:name w:val="Mapa dokumentu Znak"/>
    <w:link w:val="13"/>
    <w:semiHidden/>
    <w:qFormat/>
    <w:locked/>
    <w:uiPriority w:val="99"/>
    <w:rPr>
      <w:rFonts w:ascii="宋体" w:cs="Times New Roman"/>
      <w:kern w:val="2"/>
      <w:sz w:val="18"/>
    </w:rPr>
  </w:style>
  <w:style w:type="paragraph" w:customStyle="1" w:styleId="59">
    <w:name w:val="段落1.1"/>
    <w:basedOn w:val="1"/>
    <w:qFormat/>
    <w:uiPriority w:val="0"/>
    <w:pPr>
      <w:keepNext/>
      <w:keepLines/>
      <w:numPr>
        <w:ilvl w:val="1"/>
        <w:numId w:val="2"/>
      </w:numPr>
      <w:outlineLvl w:val="1"/>
    </w:pPr>
    <w:rPr>
      <w:rFonts w:eastAsia="黑体"/>
      <w:bCs/>
      <w:kern w:val="44"/>
    </w:rPr>
  </w:style>
  <w:style w:type="paragraph" w:customStyle="1" w:styleId="60">
    <w:name w:val="段落1.1.1"/>
    <w:basedOn w:val="59"/>
    <w:qFormat/>
    <w:uiPriority w:val="0"/>
    <w:pPr>
      <w:numPr>
        <w:ilvl w:val="2"/>
      </w:numPr>
      <w:outlineLvl w:val="2"/>
    </w:pPr>
    <w:rPr>
      <w:kern w:val="0"/>
    </w:rPr>
  </w:style>
  <w:style w:type="paragraph" w:customStyle="1" w:styleId="61">
    <w:name w:val="表中数字文字"/>
    <w:link w:val="63"/>
    <w:qFormat/>
    <w:uiPriority w:val="0"/>
    <w:pPr>
      <w:numPr>
        <w:ilvl w:val="0"/>
        <w:numId w:val="2"/>
      </w:numPr>
      <w:adjustRightInd w:val="0"/>
      <w:jc w:val="both"/>
    </w:pPr>
    <w:rPr>
      <w:rFonts w:ascii="Calibri" w:hAnsi="Calibri" w:eastAsia="宋体" w:cs="Times New Roman"/>
      <w:bCs/>
      <w:kern w:val="44"/>
      <w:sz w:val="18"/>
      <w:szCs w:val="44"/>
      <w:lang w:val="en-US" w:eastAsia="zh-CN" w:bidi="ar-SA"/>
    </w:rPr>
  </w:style>
  <w:style w:type="paragraph" w:customStyle="1" w:styleId="62">
    <w:name w:val="缩进段落abc"/>
    <w:basedOn w:val="60"/>
    <w:qFormat/>
    <w:uiPriority w:val="0"/>
    <w:pPr>
      <w:numPr>
        <w:ilvl w:val="3"/>
      </w:numPr>
      <w:ind w:left="200" w:leftChars="200" w:firstLine="0"/>
      <w:outlineLvl w:val="9"/>
    </w:pPr>
    <w:rPr>
      <w:rFonts w:ascii="宋体" w:eastAsia="宋体" w:cs="宋体"/>
      <w:color w:val="000000"/>
      <w:spacing w:val="4"/>
    </w:rPr>
  </w:style>
  <w:style w:type="character" w:customStyle="1" w:styleId="63">
    <w:name w:val="表中数字文字 Char"/>
    <w:link w:val="61"/>
    <w:qFormat/>
    <w:uiPriority w:val="0"/>
    <w:rPr>
      <w:rFonts w:ascii="Calibri" w:hAnsi="Calibri"/>
      <w:bCs/>
      <w:kern w:val="44"/>
      <w:sz w:val="18"/>
      <w:szCs w:val="44"/>
    </w:rPr>
  </w:style>
  <w:style w:type="character" w:customStyle="1" w:styleId="64">
    <w:name w:val="Tekst przypisu dolnego Znak"/>
    <w:link w:val="25"/>
    <w:semiHidden/>
    <w:qFormat/>
    <w:uiPriority w:val="99"/>
    <w:rPr>
      <w:kern w:val="2"/>
      <w:sz w:val="18"/>
      <w:szCs w:val="18"/>
    </w:rPr>
  </w:style>
  <w:style w:type="paragraph" w:customStyle="1" w:styleId="65">
    <w:name w:val="附录标题1"/>
    <w:basedOn w:val="2"/>
    <w:link w:val="66"/>
    <w:qFormat/>
    <w:uiPriority w:val="0"/>
    <w:rPr>
      <w:rFonts w:ascii="黑体" w:hAnsi="黑体" w:eastAsia="黑体"/>
    </w:rPr>
  </w:style>
  <w:style w:type="character" w:customStyle="1" w:styleId="66">
    <w:name w:val="附录标题1 字符"/>
    <w:basedOn w:val="38"/>
    <w:link w:val="65"/>
    <w:qFormat/>
    <w:uiPriority w:val="0"/>
    <w:rPr>
      <w:rFonts w:ascii="黑体" w:hAnsi="黑体" w:eastAsia="黑体"/>
      <w:kern w:val="44"/>
      <w:sz w:val="36"/>
      <w:szCs w:val="44"/>
    </w:rPr>
  </w:style>
  <w:style w:type="character" w:customStyle="1" w:styleId="67">
    <w:name w:val="Tytuł Znak"/>
    <w:basedOn w:val="33"/>
    <w:link w:val="29"/>
    <w:qFormat/>
    <w:uiPriority w:val="0"/>
    <w:rPr>
      <w:rFonts w:asciiTheme="majorHAnsi" w:hAnsiTheme="majorHAnsi" w:eastAsiaTheme="majorEastAsia" w:cstheme="majorBidi"/>
      <w:b/>
      <w:bCs/>
      <w:kern w:val="2"/>
      <w:sz w:val="32"/>
      <w:szCs w:val="32"/>
    </w:rPr>
  </w:style>
  <w:style w:type="paragraph" w:customStyle="1" w:styleId="68">
    <w:name w:val="附录标题自定义"/>
    <w:basedOn w:val="65"/>
    <w:link w:val="70"/>
    <w:qFormat/>
    <w:uiPriority w:val="0"/>
    <w:pPr>
      <w:spacing w:before="120" w:after="120"/>
    </w:pPr>
    <w:rPr>
      <w:sz w:val="32"/>
    </w:rPr>
  </w:style>
  <w:style w:type="character" w:customStyle="1" w:styleId="69">
    <w:name w:val="Nagłówek 4 Znak"/>
    <w:basedOn w:val="33"/>
    <w:link w:val="5"/>
    <w:semiHidden/>
    <w:qFormat/>
    <w:uiPriority w:val="0"/>
    <w:rPr>
      <w:rFonts w:asciiTheme="majorHAnsi" w:hAnsiTheme="majorHAnsi" w:eastAsiaTheme="majorEastAsia" w:cstheme="majorBidi"/>
      <w:b/>
      <w:bCs/>
      <w:kern w:val="2"/>
      <w:sz w:val="28"/>
      <w:szCs w:val="28"/>
    </w:rPr>
  </w:style>
  <w:style w:type="character" w:customStyle="1" w:styleId="70">
    <w:name w:val="附录标题自定义 字符"/>
    <w:basedOn w:val="66"/>
    <w:link w:val="68"/>
    <w:qFormat/>
    <w:uiPriority w:val="0"/>
    <w:rPr>
      <w:rFonts w:ascii="黑体" w:hAnsi="黑体" w:eastAsia="黑体"/>
      <w:kern w:val="44"/>
      <w:sz w:val="32"/>
      <w:szCs w:val="44"/>
    </w:rPr>
  </w:style>
  <w:style w:type="character" w:customStyle="1" w:styleId="71">
    <w:name w:val="Nagłówek 5 Znak"/>
    <w:basedOn w:val="33"/>
    <w:link w:val="6"/>
    <w:semiHidden/>
    <w:qFormat/>
    <w:uiPriority w:val="0"/>
    <w:rPr>
      <w:b/>
      <w:bCs/>
      <w:kern w:val="2"/>
      <w:sz w:val="28"/>
      <w:szCs w:val="28"/>
    </w:rPr>
  </w:style>
  <w:style w:type="character" w:customStyle="1" w:styleId="72">
    <w:name w:val="Nagłówek 6 Znak"/>
    <w:basedOn w:val="33"/>
    <w:link w:val="7"/>
    <w:semiHidden/>
    <w:qFormat/>
    <w:uiPriority w:val="0"/>
    <w:rPr>
      <w:rFonts w:asciiTheme="majorHAnsi" w:hAnsiTheme="majorHAnsi" w:eastAsiaTheme="majorEastAsia" w:cstheme="majorBidi"/>
      <w:b/>
      <w:bCs/>
      <w:kern w:val="2"/>
      <w:sz w:val="24"/>
      <w:szCs w:val="24"/>
    </w:rPr>
  </w:style>
  <w:style w:type="character" w:customStyle="1" w:styleId="73">
    <w:name w:val="Nagłówek 7 Znak"/>
    <w:basedOn w:val="33"/>
    <w:link w:val="8"/>
    <w:semiHidden/>
    <w:qFormat/>
    <w:uiPriority w:val="0"/>
    <w:rPr>
      <w:b/>
      <w:bCs/>
      <w:kern w:val="2"/>
      <w:sz w:val="24"/>
      <w:szCs w:val="24"/>
    </w:rPr>
  </w:style>
  <w:style w:type="character" w:customStyle="1" w:styleId="74">
    <w:name w:val="Nagłówek 9 Znak"/>
    <w:basedOn w:val="33"/>
    <w:link w:val="10"/>
    <w:qFormat/>
    <w:uiPriority w:val="0"/>
    <w:rPr>
      <w:rFonts w:asciiTheme="majorHAnsi" w:hAnsiTheme="majorHAnsi" w:eastAsiaTheme="majorEastAsia" w:cstheme="majorBidi"/>
      <w:kern w:val="2"/>
      <w:sz w:val="21"/>
      <w:szCs w:val="21"/>
    </w:rPr>
  </w:style>
  <w:style w:type="paragraph" w:customStyle="1" w:styleId="75">
    <w:name w:val="样式1"/>
    <w:basedOn w:val="3"/>
    <w:link w:val="76"/>
    <w:qFormat/>
    <w:uiPriority w:val="0"/>
    <w:rPr>
      <w:rFonts w:ascii="Arial Unicode MS" w:hAnsi="Arial Unicode MS" w:eastAsia="黑体"/>
    </w:rPr>
  </w:style>
  <w:style w:type="character" w:customStyle="1" w:styleId="76">
    <w:name w:val="样式1 字符"/>
    <w:basedOn w:val="39"/>
    <w:link w:val="75"/>
    <w:qFormat/>
    <w:uiPriority w:val="0"/>
    <w:rPr>
      <w:rFonts w:ascii="Arial Unicode MS" w:hAnsi="Arial Unicode MS" w:eastAsia="黑体" w:cs="Arial"/>
      <w:color w:val="000000"/>
      <w:sz w:val="32"/>
      <w:lang w:val="de-DE"/>
    </w:rPr>
  </w:style>
  <w:style w:type="character" w:customStyle="1" w:styleId="77">
    <w:name w:val="Podtytuł Znak"/>
    <w:basedOn w:val="33"/>
    <w:link w:val="24"/>
    <w:qFormat/>
    <w:uiPriority w:val="0"/>
    <w:rPr>
      <w:rFonts w:ascii="Arial" w:hAnsi="Arial" w:eastAsiaTheme="minorEastAsia" w:cstheme="minorBidi"/>
      <w:b/>
      <w:bCs/>
      <w:kern w:val="28"/>
      <w:sz w:val="32"/>
      <w:szCs w:val="32"/>
    </w:rPr>
  </w:style>
  <w:style w:type="character" w:customStyle="1" w:styleId="78">
    <w:name w:val="Tekst komentarza Znak"/>
    <w:basedOn w:val="33"/>
    <w:link w:val="14"/>
    <w:qFormat/>
    <w:uiPriority w:val="99"/>
    <w:rPr>
      <w:kern w:val="2"/>
      <w:sz w:val="21"/>
      <w:szCs w:val="22"/>
    </w:rPr>
  </w:style>
  <w:style w:type="character" w:customStyle="1" w:styleId="79">
    <w:name w:val="Temat komentarza Znak"/>
    <w:basedOn w:val="78"/>
    <w:link w:val="30"/>
    <w:semiHidden/>
    <w:qFormat/>
    <w:uiPriority w:val="99"/>
    <w:rPr>
      <w:b/>
      <w:bCs/>
      <w:kern w:val="2"/>
      <w:sz w:val="21"/>
      <w:szCs w:val="22"/>
    </w:rPr>
  </w:style>
  <w:style w:type="character" w:customStyle="1" w:styleId="80">
    <w:name w:val="apple-style-span"/>
    <w:basedOn w:val="33"/>
    <w:qFormat/>
    <w:uiPriority w:val="0"/>
  </w:style>
  <w:style w:type="character" w:customStyle="1" w:styleId="81">
    <w:name w:val="apple-converted-space"/>
    <w:basedOn w:val="33"/>
    <w:qFormat/>
    <w:uiPriority w:val="0"/>
  </w:style>
  <w:style w:type="paragraph" w:customStyle="1" w:styleId="82">
    <w:name w:val="表格"/>
    <w:basedOn w:val="1"/>
    <w:next w:val="1"/>
    <w:qFormat/>
    <w:uiPriority w:val="0"/>
    <w:pPr>
      <w:jc w:val="left"/>
    </w:pPr>
    <w:rPr>
      <w:rFonts w:cs="Arial"/>
    </w:rPr>
  </w:style>
  <w:style w:type="paragraph" w:customStyle="1" w:styleId="83">
    <w:name w:val="正文_表格"/>
    <w:basedOn w:val="1"/>
    <w:qFormat/>
    <w:uiPriority w:val="0"/>
    <w:pPr>
      <w:spacing w:before="60" w:after="60"/>
      <w:jc w:val="left"/>
    </w:pPr>
    <w:rPr>
      <w:rFonts w:eastAsiaTheme="minorEastAsia"/>
    </w:rPr>
  </w:style>
  <w:style w:type="paragraph" w:customStyle="1" w:styleId="84">
    <w:name w:val="TOC 标题2"/>
    <w:basedOn w:val="2"/>
    <w:next w:val="1"/>
    <w:unhideWhenUsed/>
    <w:qFormat/>
    <w:uiPriority w:val="39"/>
    <w:pPr>
      <w:keepNext w:val="0"/>
      <w:keepLines w:val="0"/>
      <w:numPr>
        <w:numId w:val="0"/>
      </w:numPr>
      <w:spacing w:beforeLines="100" w:after="0" w:afterLines="100" w:line="259" w:lineRule="auto"/>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85">
    <w:name w:val="skip"/>
    <w:basedOn w:val="33"/>
    <w:qFormat/>
    <w:uiPriority w:val="0"/>
  </w:style>
  <w:style w:type="character" w:customStyle="1" w:styleId="86">
    <w:name w:val="fontstyle01"/>
    <w:basedOn w:val="33"/>
    <w:qFormat/>
    <w:uiPriority w:val="0"/>
    <w:rPr>
      <w:rFonts w:hint="default" w:ascii="ArialMT" w:hAnsi="ArialMT"/>
      <w:color w:val="000000"/>
      <w:sz w:val="20"/>
      <w:szCs w:val="20"/>
    </w:rPr>
  </w:style>
  <w:style w:type="paragraph" w:customStyle="1" w:styleId="87">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88">
    <w:name w:val="未处理的提及1"/>
    <w:basedOn w:val="33"/>
    <w:semiHidden/>
    <w:unhideWhenUsed/>
    <w:qFormat/>
    <w:uiPriority w:val="99"/>
    <w:rPr>
      <w:color w:val="605E5C"/>
      <w:shd w:val="clear" w:color="auto" w:fill="E1DFDD"/>
    </w:rPr>
  </w:style>
  <w:style w:type="character" w:styleId="89">
    <w:name w:val="Placeholder Text"/>
    <w:basedOn w:val="33"/>
    <w:semiHidden/>
    <w:qFormat/>
    <w:uiPriority w:val="99"/>
    <w:rPr>
      <w:color w:val="808080"/>
    </w:rPr>
  </w:style>
  <w:style w:type="paragraph" w:customStyle="1" w:styleId="90">
    <w:name w:val="Table Paragraph"/>
    <w:basedOn w:val="1"/>
    <w:autoRedefine/>
    <w:qFormat/>
    <w:uiPriority w:val="1"/>
    <w:pPr>
      <w:framePr w:hSpace="180" w:wrap="around" w:vAnchor="text" w:hAnchor="page" w:x="2466" w:y="107"/>
      <w:suppressOverlap/>
      <w:widowControl w:val="0"/>
      <w:autoSpaceDE w:val="0"/>
      <w:autoSpaceDN w:val="0"/>
      <w:spacing w:before="18" w:beforeLines="0" w:afterLines="0" w:line="242" w:lineRule="auto"/>
      <w:ind w:left="117" w:right="511"/>
      <w:jc w:val="left"/>
    </w:pPr>
    <w:rPr>
      <w:rFonts w:ascii="Verdana" w:hAnsi="Verdana" w:cs="Verdana"/>
      <w:bCs/>
      <w:kern w:val="0"/>
      <w:sz w:val="18"/>
      <w:szCs w:val="18"/>
      <w:lang w:bidi="en-US"/>
    </w:rPr>
  </w:style>
  <w:style w:type="paragraph" w:customStyle="1" w:styleId="91">
    <w:name w:val="修订2"/>
    <w:hidden/>
    <w:semiHidden/>
    <w:qFormat/>
    <w:uiPriority w:val="99"/>
    <w:rPr>
      <w:rFonts w:ascii="Times New Roman" w:hAnsi="Times New Roman" w:eastAsia="宋体" w:cs="Times New Roman"/>
      <w:kern w:val="2"/>
      <w:sz w:val="21"/>
      <w:szCs w:val="21"/>
      <w:lang w:val="en-US" w:eastAsia="zh-CN" w:bidi="ar-SA"/>
    </w:rPr>
  </w:style>
  <w:style w:type="table" w:customStyle="1" w:styleId="92">
    <w:name w:val="无格式表格 21"/>
    <w:basedOn w:val="31"/>
    <w:qFormat/>
    <w:uiPriority w:val="42"/>
    <w:rPr>
      <w:rFonts w:ascii="Calibri" w:hAnsi="Calibri"/>
    </w:r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9" Type="http://schemas.openxmlformats.org/officeDocument/2006/relationships/fontTable" Target="fontTable.xml"/><Relationship Id="rId78" Type="http://schemas.openxmlformats.org/officeDocument/2006/relationships/customXml" Target="../customXml/item2.xml"/><Relationship Id="rId77" Type="http://schemas.openxmlformats.org/officeDocument/2006/relationships/numbering" Target="numbering.xml"/><Relationship Id="rId76" Type="http://schemas.openxmlformats.org/officeDocument/2006/relationships/customXml" Target="../customXml/item1.xml"/><Relationship Id="rId75" Type="http://schemas.openxmlformats.org/officeDocument/2006/relationships/image" Target="media/image58.png"/><Relationship Id="rId74" Type="http://schemas.openxmlformats.org/officeDocument/2006/relationships/image" Target="media/image57.emf"/><Relationship Id="rId73" Type="http://schemas.openxmlformats.org/officeDocument/2006/relationships/oleObject" Target="embeddings/oleObject2.bin"/><Relationship Id="rId72" Type="http://schemas.openxmlformats.org/officeDocument/2006/relationships/image" Target="media/image56.png"/><Relationship Id="rId71" Type="http://schemas.openxmlformats.org/officeDocument/2006/relationships/image" Target="media/image55.png"/><Relationship Id="rId70" Type="http://schemas.openxmlformats.org/officeDocument/2006/relationships/image" Target="media/image54.png"/><Relationship Id="rId7" Type="http://schemas.openxmlformats.org/officeDocument/2006/relationships/footer" Target="footer1.xml"/><Relationship Id="rId69" Type="http://schemas.openxmlformats.org/officeDocument/2006/relationships/image" Target="media/image53.png"/><Relationship Id="rId68" Type="http://schemas.openxmlformats.org/officeDocument/2006/relationships/image" Target="media/image52.png"/><Relationship Id="rId67" Type="http://schemas.openxmlformats.org/officeDocument/2006/relationships/image" Target="media/image51.png"/><Relationship Id="rId66" Type="http://schemas.openxmlformats.org/officeDocument/2006/relationships/image" Target="media/image50.png"/><Relationship Id="rId65" Type="http://schemas.openxmlformats.org/officeDocument/2006/relationships/image" Target="media/image49.jpeg"/><Relationship Id="rId64" Type="http://schemas.openxmlformats.org/officeDocument/2006/relationships/image" Target="media/image48.png"/><Relationship Id="rId63" Type="http://schemas.openxmlformats.org/officeDocument/2006/relationships/image" Target="media/image47.png"/><Relationship Id="rId62" Type="http://schemas.openxmlformats.org/officeDocument/2006/relationships/image" Target="media/image46.png"/><Relationship Id="rId61" Type="http://schemas.openxmlformats.org/officeDocument/2006/relationships/image" Target="media/image45.png"/><Relationship Id="rId60" Type="http://schemas.openxmlformats.org/officeDocument/2006/relationships/image" Target="media/image44.png"/><Relationship Id="rId6" Type="http://schemas.openxmlformats.org/officeDocument/2006/relationships/header" Target="header3.xml"/><Relationship Id="rId59" Type="http://schemas.openxmlformats.org/officeDocument/2006/relationships/image" Target="media/image43.png"/><Relationship Id="rId58" Type="http://schemas.openxmlformats.org/officeDocument/2006/relationships/image" Target="media/image42.png"/><Relationship Id="rId57" Type="http://schemas.openxmlformats.org/officeDocument/2006/relationships/image" Target="media/image41.png"/><Relationship Id="rId56" Type="http://schemas.openxmlformats.org/officeDocument/2006/relationships/image" Target="media/image40.png"/><Relationship Id="rId55" Type="http://schemas.openxmlformats.org/officeDocument/2006/relationships/image" Target="media/image39.png"/><Relationship Id="rId54" Type="http://schemas.openxmlformats.org/officeDocument/2006/relationships/image" Target="media/image38.png"/><Relationship Id="rId53" Type="http://schemas.openxmlformats.org/officeDocument/2006/relationships/image" Target="media/image37.png"/><Relationship Id="rId52" Type="http://schemas.openxmlformats.org/officeDocument/2006/relationships/image" Target="media/image36.png"/><Relationship Id="rId51" Type="http://schemas.openxmlformats.org/officeDocument/2006/relationships/image" Target="media/image35.png"/><Relationship Id="rId50" Type="http://schemas.openxmlformats.org/officeDocument/2006/relationships/image" Target="media/image34.png"/><Relationship Id="rId5" Type="http://schemas.openxmlformats.org/officeDocument/2006/relationships/header" Target="header2.xml"/><Relationship Id="rId49" Type="http://schemas.openxmlformats.org/officeDocument/2006/relationships/image" Target="media/image33.png"/><Relationship Id="rId48" Type="http://schemas.openxmlformats.org/officeDocument/2006/relationships/image" Target="media/image32.png"/><Relationship Id="rId47" Type="http://schemas.openxmlformats.org/officeDocument/2006/relationships/image" Target="media/image31.png"/><Relationship Id="rId46" Type="http://schemas.openxmlformats.org/officeDocument/2006/relationships/image" Target="media/image30.png"/><Relationship Id="rId45" Type="http://schemas.openxmlformats.org/officeDocument/2006/relationships/image" Target="media/image29.png"/><Relationship Id="rId44" Type="http://schemas.openxmlformats.org/officeDocument/2006/relationships/image" Target="media/image28.png"/><Relationship Id="rId43" Type="http://schemas.openxmlformats.org/officeDocument/2006/relationships/image" Target="media/image27.png"/><Relationship Id="rId42" Type="http://schemas.openxmlformats.org/officeDocument/2006/relationships/image" Target="media/image26.png"/><Relationship Id="rId41" Type="http://schemas.openxmlformats.org/officeDocument/2006/relationships/image" Target="media/image25.png"/><Relationship Id="rId40" Type="http://schemas.openxmlformats.org/officeDocument/2006/relationships/image" Target="media/image24.png"/><Relationship Id="rId4" Type="http://schemas.openxmlformats.org/officeDocument/2006/relationships/header" Target="header1.xml"/><Relationship Id="rId39" Type="http://schemas.openxmlformats.org/officeDocument/2006/relationships/image" Target="media/image23.png"/><Relationship Id="rId38" Type="http://schemas.openxmlformats.org/officeDocument/2006/relationships/image" Target="media/image22.png"/><Relationship Id="rId37" Type="http://schemas.openxmlformats.org/officeDocument/2006/relationships/image" Target="media/image21.png"/><Relationship Id="rId36" Type="http://schemas.openxmlformats.org/officeDocument/2006/relationships/image" Target="media/image20.png"/><Relationship Id="rId35" Type="http://schemas.openxmlformats.org/officeDocument/2006/relationships/image" Target="media/image19.png"/><Relationship Id="rId34" Type="http://schemas.openxmlformats.org/officeDocument/2006/relationships/image" Target="media/image18.png"/><Relationship Id="rId33" Type="http://schemas.openxmlformats.org/officeDocument/2006/relationships/image" Target="media/image17.png"/><Relationship Id="rId32" Type="http://schemas.openxmlformats.org/officeDocument/2006/relationships/image" Target="media/image16.png"/><Relationship Id="rId31" Type="http://schemas.openxmlformats.org/officeDocument/2006/relationships/image" Target="media/image15.png"/><Relationship Id="rId30" Type="http://schemas.openxmlformats.org/officeDocument/2006/relationships/image" Target="media/image14.png"/><Relationship Id="rId3" Type="http://schemas.openxmlformats.org/officeDocument/2006/relationships/footnotes" Target="footnotes.xml"/><Relationship Id="rId29" Type="http://schemas.openxmlformats.org/officeDocument/2006/relationships/image" Target="media/image13.png"/><Relationship Id="rId28" Type="http://schemas.openxmlformats.org/officeDocument/2006/relationships/image" Target="media/image12.png"/><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png"/><Relationship Id="rId24" Type="http://schemas.openxmlformats.org/officeDocument/2006/relationships/image" Target="media/image8.png"/><Relationship Id="rId23" Type="http://schemas.openxmlformats.org/officeDocument/2006/relationships/image" Target="media/image7.png"/><Relationship Id="rId22" Type="http://schemas.openxmlformats.org/officeDocument/2006/relationships/image" Target="media/image6.png"/><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25400">
          <a:solidFill>
            <a:srgbClr val="000000"/>
          </a:solidFill>
          <a:miter lim="800000"/>
        </a:ln>
      </a:spPr>
      <a:bodyPr rot="0" vert="horz" wrap="square" lIns="91440" tIns="45720" rIns="91440" bIns="45720" anchor="t" anchorCtr="0" upright="1">
        <a:noAutofit/>
      </a:bodyPr>
      <a:lst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10DBFA-F63B-4D94-AF17-69DEA708DCA9}">
  <ds:schemaRefs/>
</ds:datastoreItem>
</file>

<file path=docProps/app.xml><?xml version="1.0" encoding="utf-8"?>
<Properties xmlns="http://schemas.openxmlformats.org/officeDocument/2006/extended-properties" xmlns:vt="http://schemas.openxmlformats.org/officeDocument/2006/docPropsVTypes">
  <Template>Normal</Template>
  <Company>www.deepin.org</Company>
  <Pages>53</Pages>
  <Words>1009</Words>
  <Characters>6834</Characters>
  <Lines>509</Lines>
  <Paragraphs>142</Paragraphs>
  <TotalTime>0</TotalTime>
  <ScaleCrop>false</ScaleCrop>
  <LinksUpToDate>false</LinksUpToDate>
  <CharactersWithSpaces>7743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2025-03-26T07:35:00Z</dcterms:created>
  <dc:creator>Issac</dc:creator>
  <cp:lastModifiedBy>TJJ</cp:lastModifiedBy>
  <cp:lastPrinted>2024-04-26T08:18:00Z</cp:lastPrinted>
  <dcterms:modified xsi:type="dcterms:W3CDTF">2025-03-27T07:50:23Z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04B780E9F855490D9A51D0CF0FE6F795_13</vt:lpwstr>
  </property>
  <property fmtid="{D5CDD505-2E9C-101B-9397-08002B2CF9AE}" pid="4" name="KSOTemplateDocerSaveRecord">
    <vt:lpwstr>eyJoZGlkIjoiY2FhYWFjYjYzMDg0NGQ5Yzc2ODI1NTdmYzhhNDM5ZDIiLCJ1c2VySWQiOiIyNDcxNzIwNDMifQ==</vt:lpwstr>
  </property>
</Properties>
</file>